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302A9" w14:textId="23479B42" w:rsidR="00DD791C" w:rsidRPr="00F710CF" w:rsidRDefault="00DD791C" w:rsidP="00DD791C">
      <w:pPr>
        <w:pStyle w:val="3GPPHeader"/>
        <w:spacing w:after="60"/>
        <w:rPr>
          <w:sz w:val="32"/>
          <w:szCs w:val="32"/>
          <w:highlight w:val="yellow"/>
        </w:rPr>
      </w:pPr>
      <w:r w:rsidRPr="00CE0424">
        <w:t>3GPP TSG-RAN WG</w:t>
      </w:r>
      <w:r>
        <w:t>2</w:t>
      </w:r>
      <w:r w:rsidRPr="00CE0424">
        <w:t xml:space="preserve"> #</w:t>
      </w:r>
      <w:r>
        <w:t>11</w:t>
      </w:r>
      <w:r w:rsidR="00F710CF">
        <w:t>5</w:t>
      </w:r>
      <w:r>
        <w:t>-e</w:t>
      </w:r>
      <w:r w:rsidRPr="00CE0424">
        <w:tab/>
      </w:r>
      <w:r w:rsidRPr="001B5D13">
        <w:rPr>
          <w:sz w:val="32"/>
          <w:szCs w:val="32"/>
        </w:rPr>
        <w:t>R2-21</w:t>
      </w:r>
      <w:r w:rsidR="00A63E66">
        <w:rPr>
          <w:sz w:val="32"/>
          <w:szCs w:val="32"/>
        </w:rPr>
        <w:t>07476</w:t>
      </w:r>
    </w:p>
    <w:p w14:paraId="6589D94C" w14:textId="0C34663B" w:rsidR="00DD791C" w:rsidRPr="00CE0424" w:rsidRDefault="00DD791C" w:rsidP="00DD791C">
      <w:pPr>
        <w:pStyle w:val="3GPPHeader"/>
      </w:pPr>
      <w:r>
        <w:t xml:space="preserve">Electronic meeting, </w:t>
      </w:r>
      <w:r w:rsidR="00F710CF">
        <w:t>16</w:t>
      </w:r>
      <w:r w:rsidRPr="00946451">
        <w:rPr>
          <w:vertAlign w:val="superscript"/>
        </w:rPr>
        <w:t>th</w:t>
      </w:r>
      <w:r>
        <w:t xml:space="preserve"> – 2</w:t>
      </w:r>
      <w:r w:rsidR="00DC0223">
        <w:t>7</w:t>
      </w:r>
      <w:r w:rsidRPr="00946451">
        <w:rPr>
          <w:vertAlign w:val="superscript"/>
        </w:rPr>
        <w:t>th</w:t>
      </w:r>
      <w:r>
        <w:t xml:space="preserve"> </w:t>
      </w:r>
      <w:proofErr w:type="gramStart"/>
      <w:r w:rsidR="00F710CF">
        <w:t>August</w:t>
      </w:r>
      <w:r>
        <w:t>,</w:t>
      </w:r>
      <w:proofErr w:type="gramEnd"/>
      <w:r>
        <w:t xml:space="preserve"> 2021</w:t>
      </w:r>
    </w:p>
    <w:p w14:paraId="5A845200" w14:textId="77777777" w:rsidR="00E90E49" w:rsidRPr="00CE0424" w:rsidRDefault="00E90E49" w:rsidP="00357380">
      <w:pPr>
        <w:pStyle w:val="3GPPHeader"/>
      </w:pPr>
    </w:p>
    <w:p w14:paraId="214ABE84" w14:textId="7AD483D3" w:rsidR="00E90E49" w:rsidRPr="004800E4" w:rsidRDefault="00E90E49" w:rsidP="00311702">
      <w:pPr>
        <w:pStyle w:val="3GPPHeader"/>
        <w:rPr>
          <w:sz w:val="22"/>
          <w:szCs w:val="22"/>
        </w:rPr>
      </w:pPr>
      <w:r w:rsidRPr="004800E4">
        <w:rPr>
          <w:sz w:val="22"/>
          <w:szCs w:val="22"/>
        </w:rPr>
        <w:t>Agenda Item:</w:t>
      </w:r>
      <w:r w:rsidRPr="004800E4">
        <w:rPr>
          <w:sz w:val="22"/>
          <w:szCs w:val="22"/>
        </w:rPr>
        <w:tab/>
      </w:r>
      <w:r w:rsidR="00480E44" w:rsidRPr="005D41D4">
        <w:rPr>
          <w:sz w:val="22"/>
          <w:szCs w:val="22"/>
          <w:lang w:val="en-US"/>
        </w:rPr>
        <w:t>8</w:t>
      </w:r>
      <w:r w:rsidR="00311702" w:rsidRPr="004800E4">
        <w:rPr>
          <w:sz w:val="22"/>
          <w:szCs w:val="22"/>
        </w:rPr>
        <w:t>.</w:t>
      </w:r>
      <w:r w:rsidR="00C064B6">
        <w:rPr>
          <w:sz w:val="22"/>
          <w:szCs w:val="22"/>
          <w:lang w:val="en-US"/>
        </w:rPr>
        <w:t>20.2</w:t>
      </w:r>
    </w:p>
    <w:p w14:paraId="4B7B92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B92CC2" w14:textId="60FF20C7" w:rsidR="00E90E49" w:rsidRPr="00CE0424" w:rsidRDefault="003D3C45" w:rsidP="00311702">
      <w:pPr>
        <w:pStyle w:val="3GPPHeader"/>
        <w:rPr>
          <w:sz w:val="22"/>
          <w:szCs w:val="22"/>
        </w:rPr>
      </w:pPr>
      <w:r>
        <w:rPr>
          <w:sz w:val="22"/>
          <w:szCs w:val="22"/>
        </w:rPr>
        <w:t>Title:</w:t>
      </w:r>
      <w:r w:rsidR="00E90E49" w:rsidRPr="00CE0424">
        <w:rPr>
          <w:sz w:val="22"/>
          <w:szCs w:val="22"/>
        </w:rPr>
        <w:tab/>
      </w:r>
      <w:r w:rsidR="00C064B6">
        <w:rPr>
          <w:sz w:val="22"/>
          <w:szCs w:val="22"/>
        </w:rPr>
        <w:t>RRC impact due to FR2-1 and FR2-2 distinction</w:t>
      </w:r>
    </w:p>
    <w:p w14:paraId="7F4AF504" w14:textId="1743D029" w:rsidR="00DC0223" w:rsidRDefault="00E90E49" w:rsidP="008F147E">
      <w:pPr>
        <w:pStyle w:val="3GPPHeader"/>
        <w:rPr>
          <w:bCs/>
          <w:sz w:val="22"/>
          <w:szCs w:val="22"/>
        </w:rPr>
      </w:pPr>
      <w:r w:rsidRPr="00CE0424">
        <w:rPr>
          <w:sz w:val="22"/>
          <w:szCs w:val="22"/>
        </w:rPr>
        <w:t>Document for:</w:t>
      </w:r>
      <w:r w:rsidRPr="00CE0424">
        <w:rPr>
          <w:sz w:val="22"/>
          <w:szCs w:val="22"/>
        </w:rPr>
        <w:tab/>
      </w:r>
      <w:r w:rsidRPr="007B12E5">
        <w:rPr>
          <w:bCs/>
          <w:sz w:val="22"/>
          <w:szCs w:val="22"/>
        </w:rPr>
        <w:t>Discussion</w:t>
      </w:r>
    </w:p>
    <w:p w14:paraId="211E91BE" w14:textId="77777777" w:rsidR="00E90E49" w:rsidRPr="00CE0424" w:rsidRDefault="00230D18" w:rsidP="00CE0424">
      <w:pPr>
        <w:pStyle w:val="Heading1"/>
      </w:pPr>
      <w:r>
        <w:t>1</w:t>
      </w:r>
      <w:r>
        <w:tab/>
      </w:r>
      <w:r w:rsidR="00E90E49" w:rsidRPr="00CE0424">
        <w:t>Introduction</w:t>
      </w:r>
    </w:p>
    <w:p w14:paraId="45A44469" w14:textId="1538DDD7" w:rsidR="00F710CF" w:rsidRPr="00D7137E" w:rsidRDefault="00F710CF" w:rsidP="00EC059C">
      <w:pPr>
        <w:pStyle w:val="BodyText"/>
      </w:pPr>
      <w:r>
        <w:t xml:space="preserve">At </w:t>
      </w:r>
      <w:r w:rsidR="00D7137E">
        <w:t xml:space="preserve">RAN#92-e, it was agreed to include the new frequencies in FR2; the old </w:t>
      </w:r>
      <w:r w:rsidR="00944AA1">
        <w:t xml:space="preserve">frequency </w:t>
      </w:r>
      <w:r w:rsidR="00D7137E">
        <w:t xml:space="preserve">range </w:t>
      </w:r>
      <w:r w:rsidR="00944AA1">
        <w:t xml:space="preserve">(24.25 - 52.6GHz) </w:t>
      </w:r>
      <w:r w:rsidR="00D7137E">
        <w:t xml:space="preserve">will be </w:t>
      </w:r>
      <w:r w:rsidR="00D0340B">
        <w:t>labelled as</w:t>
      </w:r>
      <w:r w:rsidR="00D7137E">
        <w:t xml:space="preserve"> FR2-1 and the new frequencies</w:t>
      </w:r>
      <w:r w:rsidR="00944AA1">
        <w:t xml:space="preserve">, </w:t>
      </w:r>
      <w:proofErr w:type="gramStart"/>
      <w:r w:rsidR="00944AA1">
        <w:t>i.e.</w:t>
      </w:r>
      <w:proofErr w:type="gramEnd"/>
      <w:r w:rsidR="00944AA1">
        <w:t xml:space="preserve"> 52.6 - 71GHz,</w:t>
      </w:r>
      <w:r w:rsidR="00D7137E">
        <w:t xml:space="preserve"> </w:t>
      </w:r>
      <w:r w:rsidR="00944AA1">
        <w:t xml:space="preserve">will be labelled </w:t>
      </w:r>
      <w:r w:rsidR="00D0340B">
        <w:t xml:space="preserve">as </w:t>
      </w:r>
      <w:r w:rsidR="00D7137E">
        <w:t xml:space="preserve">FR2-2. The WID was updated accordingly, see </w:t>
      </w:r>
      <w:hyperlink r:id="rId11" w:history="1">
        <w:r w:rsidR="00D7137E" w:rsidRPr="007E5B5A">
          <w:rPr>
            <w:rStyle w:val="Hyperlink"/>
          </w:rPr>
          <w:t>RP-211584</w:t>
        </w:r>
      </w:hyperlink>
      <w:r w:rsidR="00C578E8">
        <w:rPr>
          <w:rStyle w:val="Hyperlink"/>
        </w:rPr>
        <w:t xml:space="preserve"> </w:t>
      </w:r>
      <w:r w:rsidR="00C578E8">
        <w:rPr>
          <w:rStyle w:val="Hyperlink"/>
        </w:rPr>
        <w:fldChar w:fldCharType="begin"/>
      </w:r>
      <w:r w:rsidR="00C578E8">
        <w:rPr>
          <w:rStyle w:val="Hyperlink"/>
        </w:rPr>
        <w:instrText xml:space="preserve"> REF _Ref76567080 \r \h </w:instrText>
      </w:r>
      <w:r w:rsidR="00C578E8">
        <w:rPr>
          <w:rStyle w:val="Hyperlink"/>
        </w:rPr>
      </w:r>
      <w:r w:rsidR="00C578E8">
        <w:rPr>
          <w:rStyle w:val="Hyperlink"/>
        </w:rPr>
        <w:fldChar w:fldCharType="separate"/>
      </w:r>
      <w:r w:rsidR="00C578E8">
        <w:rPr>
          <w:rStyle w:val="Hyperlink"/>
        </w:rPr>
        <w:t>[1]</w:t>
      </w:r>
      <w:r w:rsidR="00C578E8">
        <w:rPr>
          <w:rStyle w:val="Hyperlink"/>
        </w:rPr>
        <w:fldChar w:fldCharType="end"/>
      </w:r>
      <w:r w:rsidR="00D7137E">
        <w:t>:</w:t>
      </w:r>
    </w:p>
    <w:tbl>
      <w:tblPr>
        <w:tblStyle w:val="TableGrid"/>
        <w:tblW w:w="0" w:type="auto"/>
        <w:tblLook w:val="04A0" w:firstRow="1" w:lastRow="0" w:firstColumn="1" w:lastColumn="0" w:noHBand="0" w:noVBand="1"/>
      </w:tblPr>
      <w:tblGrid>
        <w:gridCol w:w="9629"/>
      </w:tblGrid>
      <w:tr w:rsidR="00F710CF" w14:paraId="46C9FDA6" w14:textId="77777777" w:rsidTr="00F710CF">
        <w:tc>
          <w:tcPr>
            <w:tcW w:w="9629" w:type="dxa"/>
          </w:tcPr>
          <w:p w14:paraId="7085FD77" w14:textId="77777777" w:rsidR="00D7137E" w:rsidRDefault="00D7137E" w:rsidP="00D7137E">
            <w:pPr>
              <w:pStyle w:val="B2"/>
              <w:ind w:left="720" w:firstLine="0"/>
              <w:rPr>
                <w:lang w:eastAsia="zh-CN"/>
              </w:rPr>
            </w:pPr>
            <w:bookmarkStart w:id="0" w:name="_Hlk58594589"/>
            <w:r>
              <w:rPr>
                <w:lang w:eastAsia="zh-CN"/>
              </w:rPr>
              <w:t xml:space="preserve">Note 5: </w:t>
            </w:r>
            <w:bookmarkEnd w:id="0"/>
            <w:r>
              <w:rPr>
                <w:lang w:eastAsia="zh-CN"/>
              </w:rPr>
              <w:t xml:space="preserve">FR2 is extended to cover 24.25GHz to 71GHz with FR2-1 for 24.25-52.6GHz and FR2-2 for 52.6-71GHz. </w:t>
            </w:r>
          </w:p>
          <w:p w14:paraId="5F59BC42" w14:textId="77777777" w:rsidR="00D7137E" w:rsidRDefault="00D7137E" w:rsidP="004E2B6D">
            <w:pPr>
              <w:pStyle w:val="B2"/>
              <w:numPr>
                <w:ilvl w:val="1"/>
                <w:numId w:val="14"/>
              </w:numPr>
              <w:spacing w:after="180"/>
              <w:jc w:val="left"/>
              <w:textAlignment w:val="auto"/>
              <w:rPr>
                <w:rFonts w:eastAsia="Malgun Gothic"/>
                <w:iCs/>
                <w:lang w:val="en-US" w:eastAsia="ko-KR"/>
              </w:rPr>
            </w:pPr>
            <w:r>
              <w:rPr>
                <w:rFonts w:eastAsia="Malgun Gothic"/>
                <w:iCs/>
                <w:lang w:val="en-US" w:eastAsia="ko-KR"/>
              </w:rPr>
              <w:t xml:space="preserve">The related UE capabilities and their applicability to the frequency range 52.6 to 71 GHz will have to be </w:t>
            </w:r>
            <w:proofErr w:type="spellStart"/>
            <w:r>
              <w:rPr>
                <w:rFonts w:eastAsia="Malgun Gothic"/>
                <w:iCs/>
                <w:lang w:val="en-US" w:eastAsia="ko-KR"/>
              </w:rPr>
              <w:t>analysed</w:t>
            </w:r>
            <w:proofErr w:type="spellEnd"/>
            <w:r>
              <w:rPr>
                <w:rFonts w:eastAsia="Malgun Gothic"/>
                <w:iCs/>
                <w:lang w:val="en-US" w:eastAsia="ko-KR"/>
              </w:rPr>
              <w:t xml:space="preserve"> on a case by case basis</w:t>
            </w:r>
          </w:p>
          <w:p w14:paraId="10981DE6" w14:textId="77777777" w:rsidR="00D7137E" w:rsidRDefault="00D7137E" w:rsidP="004E2B6D">
            <w:pPr>
              <w:pStyle w:val="B2"/>
              <w:numPr>
                <w:ilvl w:val="1"/>
                <w:numId w:val="14"/>
              </w:numPr>
              <w:spacing w:after="180"/>
              <w:jc w:val="left"/>
              <w:textAlignment w:val="auto"/>
              <w:rPr>
                <w:rFonts w:eastAsia="SimSun"/>
                <w:iCs/>
                <w:lang w:val="en-GB" w:eastAsia="x-none"/>
              </w:rPr>
            </w:pPr>
            <w:r>
              <w:rPr>
                <w:rFonts w:eastAsia="Malgun Gothic"/>
                <w:iCs/>
                <w:lang w:val="en-US" w:eastAsia="ko-KR"/>
              </w:rPr>
              <w:t>The application of any of the UE feature introduced for 52.6-71 GHz to existing FR1/FR2 should be discussed case by case</w:t>
            </w:r>
            <w:r>
              <w:rPr>
                <w:iCs/>
              </w:rPr>
              <w:t>.</w:t>
            </w:r>
          </w:p>
          <w:p w14:paraId="36BFC5F0" w14:textId="65208CBC" w:rsidR="00D7137E" w:rsidRDefault="00D7137E" w:rsidP="004E2B6D">
            <w:pPr>
              <w:pStyle w:val="B2"/>
              <w:numPr>
                <w:ilvl w:val="1"/>
                <w:numId w:val="14"/>
              </w:numPr>
              <w:spacing w:after="180"/>
              <w:jc w:val="left"/>
              <w:textAlignment w:val="auto"/>
              <w:rPr>
                <w:lang w:eastAsia="zh-CN"/>
              </w:rPr>
            </w:pPr>
            <w:r>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w:t>
            </w:r>
            <w:r w:rsidR="00944AA1">
              <w:rPr>
                <w:rFonts w:eastAsia="Malgun Gothic"/>
                <w:lang w:eastAsia="ko-KR"/>
              </w:rPr>
              <w:t xml:space="preserve"> </w:t>
            </w:r>
            <w:r>
              <w:rPr>
                <w:rFonts w:eastAsia="Malgun Gothic"/>
                <w:iCs/>
                <w:lang w:val="en-US" w:eastAsia="ko-KR"/>
              </w:rPr>
              <w:t>GHz range.</w:t>
            </w:r>
          </w:p>
          <w:p w14:paraId="761969AB" w14:textId="77777777" w:rsidR="00D7137E" w:rsidRDefault="00D7137E" w:rsidP="00D7137E">
            <w:pPr>
              <w:pStyle w:val="B2"/>
              <w:ind w:left="1080" w:firstLine="0"/>
              <w:rPr>
                <w:lang w:eastAsia="zh-CN"/>
              </w:rPr>
            </w:pPr>
            <w:r>
              <w:rPr>
                <w:lang w:eastAsia="zh-CN"/>
              </w:rPr>
              <w:t xml:space="preserve">NOTE 5a: </w:t>
            </w:r>
            <w:r w:rsidRPr="00944AA1">
              <w:rPr>
                <w:shd w:val="clear" w:color="auto" w:fill="FFFF00"/>
                <w:lang w:eastAsia="zh-CN"/>
              </w:rPr>
              <w:t>Whenever the FR2 is referred, both FR2-1 and FR2-2 frequency sub-ranges shall be considered</w:t>
            </w:r>
            <w:r>
              <w:rPr>
                <w:lang w:eastAsia="zh-CN"/>
              </w:rPr>
              <w:t xml:space="preserve"> in this release, unless otherwise stated.</w:t>
            </w:r>
          </w:p>
          <w:p w14:paraId="40A2F627" w14:textId="51F3F70D" w:rsidR="00F710CF" w:rsidRPr="00F710CF" w:rsidRDefault="00D7137E" w:rsidP="00D7137E">
            <w:pPr>
              <w:pStyle w:val="B2"/>
              <w:ind w:firstLine="229"/>
              <w:rPr>
                <w:lang w:eastAsia="zh-CN"/>
              </w:rPr>
            </w:pPr>
            <w:r>
              <w:rPr>
                <w:lang w:eastAsia="zh-CN"/>
              </w:rPr>
              <w:t xml:space="preserve">NOTE 5b: </w:t>
            </w:r>
            <w:r w:rsidRPr="00944AA1">
              <w:rPr>
                <w:shd w:val="clear" w:color="auto" w:fill="FFFF00"/>
                <w:lang w:eastAsia="zh-CN"/>
              </w:rPr>
              <w:t>The designations FR2-1 and FR2-2 should only be used when needed.</w:t>
            </w:r>
          </w:p>
        </w:tc>
      </w:tr>
    </w:tbl>
    <w:p w14:paraId="75F169CA" w14:textId="4AD07E9E" w:rsidR="00944AA1" w:rsidRDefault="00944AA1" w:rsidP="00944AA1">
      <w:pPr>
        <w:pStyle w:val="BodyText"/>
      </w:pPr>
      <w:bookmarkStart w:id="1" w:name="_Ref178064866"/>
    </w:p>
    <w:p w14:paraId="3B9648AB" w14:textId="5B29A9EC" w:rsidR="00944AA1" w:rsidRDefault="00944AA1" w:rsidP="00944AA1">
      <w:pPr>
        <w:pStyle w:val="BodyText"/>
      </w:pPr>
      <w:r>
        <w:t xml:space="preserve">The above </w:t>
      </w:r>
      <w:r w:rsidR="002549E9">
        <w:t xml:space="preserve">corresponds to Option A </w:t>
      </w:r>
      <w:r w:rsidR="00DA5F62">
        <w:t xml:space="preserve">as </w:t>
      </w:r>
      <w:r w:rsidR="002549E9">
        <w:t xml:space="preserve">discussed </w:t>
      </w:r>
      <w:r w:rsidR="00DA5F62">
        <w:t xml:space="preserve">by RAN4 </w:t>
      </w:r>
      <w:r w:rsidR="002549E9">
        <w:t xml:space="preserve">in </w:t>
      </w:r>
      <w:hyperlink r:id="rId12" w:history="1">
        <w:r w:rsidR="002549E9" w:rsidRPr="002549E9">
          <w:rPr>
            <w:rStyle w:val="Hyperlink"/>
          </w:rPr>
          <w:t>R4-2107879</w:t>
        </w:r>
      </w:hyperlink>
      <w:r w:rsidR="002549E9">
        <w:t xml:space="preserve"> </w:t>
      </w:r>
      <w:r w:rsidR="00DA5F62">
        <w:fldChar w:fldCharType="begin"/>
      </w:r>
      <w:r w:rsidR="00DA5F62">
        <w:instrText xml:space="preserve"> REF _Ref77169896 \r \h </w:instrText>
      </w:r>
      <w:r w:rsidR="00DA5F62">
        <w:fldChar w:fldCharType="separate"/>
      </w:r>
      <w:r w:rsidR="00DA5F62">
        <w:t>[2]</w:t>
      </w:r>
      <w:r w:rsidR="00DA5F62">
        <w:fldChar w:fldCharType="end"/>
      </w:r>
      <w:r w:rsidR="00DA5F62">
        <w:t>:</w:t>
      </w:r>
    </w:p>
    <w:tbl>
      <w:tblPr>
        <w:tblStyle w:val="TableGrid"/>
        <w:tblW w:w="0" w:type="auto"/>
        <w:tblLook w:val="04A0" w:firstRow="1" w:lastRow="0" w:firstColumn="1" w:lastColumn="0" w:noHBand="0" w:noVBand="1"/>
      </w:tblPr>
      <w:tblGrid>
        <w:gridCol w:w="9629"/>
      </w:tblGrid>
      <w:tr w:rsidR="00944AA1" w14:paraId="61ADF83C" w14:textId="77777777" w:rsidTr="00944AA1">
        <w:trPr>
          <w:trHeight w:val="2821"/>
        </w:trPr>
        <w:tc>
          <w:tcPr>
            <w:tcW w:w="9629" w:type="dxa"/>
          </w:tcPr>
          <w:p w14:paraId="3049491F" w14:textId="77777777" w:rsidR="00944AA1" w:rsidRDefault="00944AA1" w:rsidP="004E2B6D">
            <w:pPr>
              <w:pStyle w:val="ListParagraph"/>
              <w:numPr>
                <w:ilvl w:val="0"/>
                <w:numId w:val="15"/>
              </w:numPr>
              <w:overflowPunct/>
              <w:autoSpaceDE/>
              <w:autoSpaceDN/>
              <w:adjustRightInd/>
              <w:spacing w:line="256" w:lineRule="auto"/>
              <w:textAlignment w:val="auto"/>
              <w:rPr>
                <w:rFonts w:ascii="Arial" w:hAnsi="Arial" w:cs="Arial"/>
                <w:color w:val="000000" w:themeColor="text1"/>
                <w:sz w:val="20"/>
                <w:szCs w:val="20"/>
                <w:lang w:val="en-GB" w:eastAsia="zh-CN"/>
              </w:rPr>
            </w:pPr>
            <w:r>
              <w:rPr>
                <w:rFonts w:ascii="Arial" w:hAnsi="Arial" w:cs="Arial"/>
                <w:color w:val="000000" w:themeColor="text1"/>
                <w:sz w:val="20"/>
                <w:szCs w:val="20"/>
              </w:rPr>
              <w:t xml:space="preserve">Option A: </w:t>
            </w:r>
          </w:p>
          <w:p w14:paraId="06870A53" w14:textId="77777777" w:rsidR="00944AA1" w:rsidRDefault="00944AA1" w:rsidP="004E2B6D">
            <w:pPr>
              <w:pStyle w:val="ListParagraph"/>
              <w:numPr>
                <w:ilvl w:val="1"/>
                <w:numId w:val="15"/>
              </w:numPr>
              <w:overflowPunct/>
              <w:autoSpaceDE/>
              <w:autoSpaceDN/>
              <w:adjustRightInd/>
              <w:spacing w:line="256" w:lineRule="auto"/>
              <w:textAlignment w:val="auto"/>
              <w:rPr>
                <w:rFonts w:ascii="Arial" w:hAnsi="Arial" w:cs="Arial"/>
                <w:color w:val="000000" w:themeColor="text1"/>
                <w:sz w:val="20"/>
                <w:szCs w:val="20"/>
                <w:lang w:val="en-GB"/>
              </w:rPr>
            </w:pPr>
            <w:r>
              <w:rPr>
                <w:rFonts w:ascii="Arial" w:hAnsi="Arial" w:cs="Arial"/>
                <w:color w:val="000000" w:themeColor="text1"/>
                <w:sz w:val="20"/>
                <w:szCs w:val="20"/>
              </w:rPr>
              <w:t>Introduce FR2-1 (or FR2.1) for 24.25 – 52.6 GHz, and FR2-2 (or FR2.2) for 52.6 – 71 GHz,</w:t>
            </w:r>
          </w:p>
          <w:p w14:paraId="05A3C063" w14:textId="77777777" w:rsidR="00944AA1" w:rsidRDefault="00944AA1" w:rsidP="004E2B6D">
            <w:pPr>
              <w:pStyle w:val="ListParagraph"/>
              <w:numPr>
                <w:ilvl w:val="1"/>
                <w:numId w:val="15"/>
              </w:numPr>
              <w:overflowPunct/>
              <w:autoSpaceDE/>
              <w:autoSpaceDN/>
              <w:adjustRightInd/>
              <w:spacing w:line="256" w:lineRule="auto"/>
              <w:textAlignment w:val="auto"/>
              <w:rPr>
                <w:rFonts w:ascii="Arial" w:hAnsi="Arial" w:cs="Arial"/>
                <w:color w:val="000000" w:themeColor="text1"/>
                <w:sz w:val="20"/>
                <w:szCs w:val="20"/>
                <w:lang w:val="en-GB"/>
              </w:rPr>
            </w:pPr>
            <w:r>
              <w:rPr>
                <w:rFonts w:ascii="Arial" w:hAnsi="Arial" w:cs="Arial"/>
                <w:color w:val="000000" w:themeColor="text1"/>
                <w:sz w:val="20"/>
                <w:szCs w:val="20"/>
                <w:lang w:val="en-GB"/>
              </w:rPr>
              <w:t>The above two ranges to be introduced under the FR2 common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6"/>
              <w:gridCol w:w="5447"/>
            </w:tblGrid>
            <w:tr w:rsidR="00944AA1" w14:paraId="6D9AF1A0" w14:textId="77777777" w:rsidTr="00140697">
              <w:trPr>
                <w:jc w:val="center"/>
              </w:trPr>
              <w:tc>
                <w:tcPr>
                  <w:tcW w:w="0" w:type="auto"/>
                  <w:tcBorders>
                    <w:top w:val="single" w:sz="4" w:space="0" w:color="auto"/>
                    <w:left w:val="single" w:sz="4" w:space="0" w:color="auto"/>
                    <w:bottom w:val="single" w:sz="4" w:space="0" w:color="auto"/>
                    <w:right w:val="single" w:sz="4" w:space="0" w:color="auto"/>
                  </w:tcBorders>
                </w:tcPr>
                <w:p w14:paraId="76184C36" w14:textId="77777777" w:rsidR="00944AA1" w:rsidRDefault="00944AA1" w:rsidP="00944AA1">
                  <w:pPr>
                    <w:pStyle w:val="TAH"/>
                    <w:rPr>
                      <w:lang w:val="en-GB"/>
                    </w:rPr>
                  </w:pPr>
                </w:p>
              </w:tc>
              <w:tc>
                <w:tcPr>
                  <w:tcW w:w="0" w:type="auto"/>
                  <w:tcBorders>
                    <w:top w:val="single" w:sz="4" w:space="0" w:color="auto"/>
                    <w:left w:val="single" w:sz="4" w:space="0" w:color="auto"/>
                    <w:bottom w:val="single" w:sz="4" w:space="0" w:color="auto"/>
                    <w:right w:val="single" w:sz="4" w:space="0" w:color="auto"/>
                  </w:tcBorders>
                  <w:hideMark/>
                </w:tcPr>
                <w:p w14:paraId="1D30A0F1" w14:textId="77777777" w:rsidR="00944AA1" w:rsidRDefault="00944AA1" w:rsidP="00944AA1">
                  <w:pPr>
                    <w:pStyle w:val="TAH"/>
                  </w:pPr>
                  <w:r>
                    <w:t>Option A</w:t>
                  </w:r>
                </w:p>
              </w:tc>
            </w:tr>
            <w:tr w:rsidR="00944AA1" w14:paraId="1DAEAA2D" w14:textId="77777777" w:rsidTr="00140697">
              <w:trPr>
                <w:jc w:val="center"/>
              </w:trPr>
              <w:tc>
                <w:tcPr>
                  <w:tcW w:w="0" w:type="auto"/>
                  <w:tcBorders>
                    <w:top w:val="single" w:sz="4" w:space="0" w:color="auto"/>
                    <w:left w:val="single" w:sz="4" w:space="0" w:color="auto"/>
                    <w:bottom w:val="single" w:sz="4" w:space="0" w:color="auto"/>
                    <w:right w:val="single" w:sz="4" w:space="0" w:color="auto"/>
                  </w:tcBorders>
                  <w:hideMark/>
                </w:tcPr>
                <w:p w14:paraId="6C346A2E" w14:textId="77777777" w:rsidR="00944AA1" w:rsidRDefault="00944AA1" w:rsidP="00944AA1">
                  <w:pPr>
                    <w:pStyle w:val="TAH"/>
                  </w:pPr>
                  <w:r>
                    <w:t>Frequency range designation</w:t>
                  </w:r>
                </w:p>
              </w:tc>
              <w:tc>
                <w:tcPr>
                  <w:tcW w:w="0" w:type="auto"/>
                  <w:tcBorders>
                    <w:top w:val="single" w:sz="4" w:space="0" w:color="auto"/>
                    <w:left w:val="single" w:sz="4" w:space="0" w:color="auto"/>
                    <w:bottom w:val="single" w:sz="4" w:space="0" w:color="auto"/>
                    <w:right w:val="single" w:sz="4" w:space="0" w:color="auto"/>
                  </w:tcBorders>
                  <w:hideMark/>
                </w:tcPr>
                <w:p w14:paraId="31DA45A5" w14:textId="77777777" w:rsidR="00944AA1" w:rsidRDefault="00944AA1" w:rsidP="00944AA1">
                  <w:pPr>
                    <w:pStyle w:val="TAH"/>
                  </w:pPr>
                  <w:r>
                    <w:t xml:space="preserve">Corresponding frequency range </w:t>
                  </w:r>
                </w:p>
              </w:tc>
            </w:tr>
            <w:tr w:rsidR="00944AA1" w14:paraId="79A1421A" w14:textId="77777777" w:rsidTr="00140697">
              <w:trPr>
                <w:jc w:val="center"/>
              </w:trPr>
              <w:tc>
                <w:tcPr>
                  <w:tcW w:w="0" w:type="auto"/>
                  <w:tcBorders>
                    <w:top w:val="single" w:sz="4" w:space="0" w:color="auto"/>
                    <w:left w:val="single" w:sz="4" w:space="0" w:color="auto"/>
                    <w:bottom w:val="single" w:sz="4" w:space="0" w:color="auto"/>
                    <w:right w:val="single" w:sz="4" w:space="0" w:color="auto"/>
                  </w:tcBorders>
                  <w:hideMark/>
                </w:tcPr>
                <w:p w14:paraId="50C35504" w14:textId="77777777" w:rsidR="00944AA1" w:rsidRDefault="00944AA1" w:rsidP="00944AA1">
                  <w:pPr>
                    <w:pStyle w:val="TAC"/>
                  </w:pPr>
                  <w:r>
                    <w:t>FR1</w:t>
                  </w:r>
                </w:p>
              </w:tc>
              <w:tc>
                <w:tcPr>
                  <w:tcW w:w="0" w:type="auto"/>
                  <w:tcBorders>
                    <w:top w:val="single" w:sz="4" w:space="0" w:color="auto"/>
                    <w:left w:val="single" w:sz="4" w:space="0" w:color="auto"/>
                    <w:bottom w:val="single" w:sz="4" w:space="0" w:color="auto"/>
                    <w:right w:val="single" w:sz="4" w:space="0" w:color="auto"/>
                  </w:tcBorders>
                  <w:hideMark/>
                </w:tcPr>
                <w:p w14:paraId="70A15E08" w14:textId="77777777" w:rsidR="00944AA1" w:rsidRDefault="00944AA1" w:rsidP="00944AA1">
                  <w:pPr>
                    <w:pStyle w:val="TAC"/>
                  </w:pPr>
                  <w:r>
                    <w:t>4</w:t>
                  </w:r>
                  <w:r>
                    <w:rPr>
                      <w:lang w:eastAsia="zh-CN"/>
                    </w:rPr>
                    <w:t>1</w:t>
                  </w:r>
                  <w:r>
                    <w:t xml:space="preserve">0 MHz – </w:t>
                  </w:r>
                  <w:r>
                    <w:rPr>
                      <w:lang w:eastAsia="zh-CN"/>
                    </w:rPr>
                    <w:t>7125</w:t>
                  </w:r>
                  <w:r>
                    <w:t xml:space="preserve"> MHz</w:t>
                  </w:r>
                </w:p>
              </w:tc>
            </w:tr>
            <w:tr w:rsidR="00944AA1" w14:paraId="11848AC6" w14:textId="77777777" w:rsidTr="0014069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1E08C" w14:textId="77777777" w:rsidR="00944AA1" w:rsidRDefault="00944AA1" w:rsidP="00944AA1">
                  <w:pPr>
                    <w:pStyle w:val="TAC"/>
                  </w:pPr>
                  <w:r>
                    <w:t>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03380" w14:textId="77777777" w:rsidR="00944AA1" w:rsidRPr="00DA5F62" w:rsidRDefault="00944AA1" w:rsidP="00944AA1">
                  <w:pPr>
                    <w:pStyle w:val="TAC"/>
                    <w:rPr>
                      <w:highlight w:val="yellow"/>
                    </w:rPr>
                  </w:pPr>
                  <w:r w:rsidRPr="00DA5F62">
                    <w:rPr>
                      <w:highlight w:val="yellow"/>
                    </w:rPr>
                    <w:t xml:space="preserve"> FR2-1</w:t>
                  </w:r>
                  <w:r w:rsidRPr="00DA5F62">
                    <w:t xml:space="preserve"> (or FR2.1): </w:t>
                  </w:r>
                  <w:r w:rsidRPr="00DA5F62">
                    <w:rPr>
                      <w:highlight w:val="yellow"/>
                    </w:rPr>
                    <w:t>24250 MHz – 52600 MHz</w:t>
                  </w:r>
                </w:p>
              </w:tc>
            </w:tr>
            <w:tr w:rsidR="00944AA1" w14:paraId="2D45E3EF" w14:textId="77777777" w:rsidTr="00140697">
              <w:trPr>
                <w:trHeight w:val="3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C762B" w14:textId="77777777" w:rsidR="00944AA1" w:rsidRDefault="00944AA1" w:rsidP="00944AA1">
                  <w:pPr>
                    <w:spacing w:after="0"/>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DE17DA" w14:textId="77777777" w:rsidR="00944AA1" w:rsidRPr="00DA5F62" w:rsidRDefault="00944AA1" w:rsidP="00944AA1">
                  <w:pPr>
                    <w:pStyle w:val="TAC"/>
                    <w:rPr>
                      <w:highlight w:val="yellow"/>
                    </w:rPr>
                  </w:pPr>
                  <w:r w:rsidRPr="00DA5F62">
                    <w:rPr>
                      <w:highlight w:val="yellow"/>
                    </w:rPr>
                    <w:t>FR2-2</w:t>
                  </w:r>
                  <w:r w:rsidRPr="00DA5F62">
                    <w:t xml:space="preserve"> (or FR2.2): </w:t>
                  </w:r>
                  <w:r w:rsidRPr="00DA5F62">
                    <w:rPr>
                      <w:highlight w:val="yellow"/>
                    </w:rPr>
                    <w:t>52600 MHz – 71000 MHz</w:t>
                  </w:r>
                </w:p>
              </w:tc>
            </w:tr>
            <w:tr w:rsidR="00944AA1" w14:paraId="321C9B42" w14:textId="77777777" w:rsidTr="00140697">
              <w:trPr>
                <w:trHeight w:val="30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460437" w14:textId="77777777" w:rsidR="00944AA1" w:rsidRDefault="00944AA1" w:rsidP="00944AA1">
                  <w:pPr>
                    <w:pStyle w:val="TAN"/>
                  </w:pPr>
                  <w:r>
                    <w:t>NOTE:</w:t>
                  </w:r>
                  <w:r>
                    <w:tab/>
                    <w:t>Whenever the FR2 is referred, both FR2.1 and FR2.2 frequency sub-ranges shall be considered, unless otherwise stated.</w:t>
                  </w:r>
                </w:p>
              </w:tc>
            </w:tr>
          </w:tbl>
          <w:p w14:paraId="3FB018A3" w14:textId="4C21F328" w:rsidR="00944AA1" w:rsidRDefault="00944AA1" w:rsidP="00944AA1">
            <w:pPr>
              <w:pStyle w:val="BodyText"/>
            </w:pPr>
          </w:p>
        </w:tc>
      </w:tr>
    </w:tbl>
    <w:p w14:paraId="34575278" w14:textId="169741C7" w:rsidR="00944AA1" w:rsidRDefault="00944AA1" w:rsidP="00944AA1">
      <w:pPr>
        <w:pStyle w:val="BodyText"/>
      </w:pPr>
    </w:p>
    <w:p w14:paraId="43C338CC" w14:textId="30D0B332" w:rsidR="006C72EF" w:rsidRPr="00747932" w:rsidRDefault="00747932" w:rsidP="00944AA1">
      <w:pPr>
        <w:pStyle w:val="BodyText"/>
        <w:rPr>
          <w:lang w:val="de-DE"/>
        </w:rPr>
      </w:pPr>
      <w:r>
        <w:rPr>
          <w:lang w:val="de-DE"/>
        </w:rPr>
        <w:t>In this contribution, we will discuss potential RRC impacts due to the new designation of the FR2 frequency sub-ranges FR2-1 and FR2-2.</w:t>
      </w:r>
    </w:p>
    <w:p w14:paraId="0C832899" w14:textId="2D1A88BE" w:rsidR="002F1380" w:rsidRDefault="00230D18" w:rsidP="00EC29A2">
      <w:pPr>
        <w:pStyle w:val="Heading1"/>
      </w:pPr>
      <w:r>
        <w:lastRenderedPageBreak/>
        <w:t>2</w:t>
      </w:r>
      <w:r>
        <w:tab/>
      </w:r>
      <w:r w:rsidR="004000E8" w:rsidRPr="00CE0424">
        <w:t>Discussion</w:t>
      </w:r>
      <w:bookmarkEnd w:id="1"/>
    </w:p>
    <w:p w14:paraId="2D48CBFA" w14:textId="077F53D8" w:rsidR="004C04B6" w:rsidRPr="00747932" w:rsidRDefault="00747932" w:rsidP="00747932">
      <w:pPr>
        <w:pStyle w:val="BodyText"/>
        <w:rPr>
          <w:lang w:val="de-DE"/>
        </w:rPr>
      </w:pPr>
      <w:r>
        <w:rPr>
          <w:lang w:val="de-DE"/>
        </w:rPr>
        <w:t xml:space="preserve">Before </w:t>
      </w:r>
      <w:r w:rsidR="004C04B6">
        <w:rPr>
          <w:lang w:val="de-DE"/>
        </w:rPr>
        <w:t xml:space="preserve">starting the discussion, it should be clarified that RAN </w:t>
      </w:r>
      <w:r w:rsidR="002449D3">
        <w:rPr>
          <w:lang w:val="de-DE"/>
        </w:rPr>
        <w:t xml:space="preserve">has </w:t>
      </w:r>
      <w:r w:rsidR="004C04B6">
        <w:rPr>
          <w:lang w:val="de-DE"/>
        </w:rPr>
        <w:t xml:space="preserve">agreed on the following, see Note 5b in the updated WID, </w:t>
      </w:r>
      <w:r w:rsidR="005561FD">
        <w:fldChar w:fldCharType="begin"/>
      </w:r>
      <w:r w:rsidR="005561FD">
        <w:instrText xml:space="preserve"> HYPERLINK "http://www.3gpp.org/ftp/tsg_ran/TSG_RAN//TSGR_92e/Docs//RP-211584.zip" </w:instrText>
      </w:r>
      <w:r w:rsidR="005561FD">
        <w:fldChar w:fldCharType="separate"/>
      </w:r>
      <w:r w:rsidR="004C04B6" w:rsidRPr="007E5B5A">
        <w:rPr>
          <w:rStyle w:val="Hyperlink"/>
        </w:rPr>
        <w:t>RP-211584</w:t>
      </w:r>
      <w:r w:rsidR="005561FD">
        <w:rPr>
          <w:rStyle w:val="Hyperlink"/>
        </w:rPr>
        <w:fldChar w:fldCharType="end"/>
      </w:r>
      <w:r w:rsidR="004C04B6">
        <w:rPr>
          <w:rStyle w:val="Hyperlink"/>
        </w:rPr>
        <w:t xml:space="preserve"> </w:t>
      </w:r>
      <w:r w:rsidR="004C04B6">
        <w:rPr>
          <w:rStyle w:val="Hyperlink"/>
        </w:rPr>
        <w:fldChar w:fldCharType="begin"/>
      </w:r>
      <w:r w:rsidR="004C04B6">
        <w:rPr>
          <w:rStyle w:val="Hyperlink"/>
        </w:rPr>
        <w:instrText xml:space="preserve"> REF _Ref76567080 \r \h </w:instrText>
      </w:r>
      <w:r w:rsidR="004C04B6">
        <w:rPr>
          <w:rStyle w:val="Hyperlink"/>
        </w:rPr>
      </w:r>
      <w:r w:rsidR="004C04B6">
        <w:rPr>
          <w:rStyle w:val="Hyperlink"/>
        </w:rPr>
        <w:fldChar w:fldCharType="separate"/>
      </w:r>
      <w:r w:rsidR="004C04B6">
        <w:rPr>
          <w:rStyle w:val="Hyperlink"/>
        </w:rPr>
        <w:t>[1]</w:t>
      </w:r>
      <w:r w:rsidR="004C04B6">
        <w:rPr>
          <w:rStyle w:val="Hyperlink"/>
        </w:rPr>
        <w:fldChar w:fldCharType="end"/>
      </w:r>
      <w:r w:rsidR="004C04B6">
        <w:t>:</w:t>
      </w:r>
      <w:r>
        <w:rPr>
          <w:lang w:val="de-DE"/>
        </w:rPr>
        <w:t xml:space="preserve"> </w:t>
      </w:r>
    </w:p>
    <w:tbl>
      <w:tblPr>
        <w:tblStyle w:val="TableGrid"/>
        <w:tblW w:w="0" w:type="auto"/>
        <w:tblLook w:val="04A0" w:firstRow="1" w:lastRow="0" w:firstColumn="1" w:lastColumn="0" w:noHBand="0" w:noVBand="1"/>
      </w:tblPr>
      <w:tblGrid>
        <w:gridCol w:w="9629"/>
      </w:tblGrid>
      <w:tr w:rsidR="004C04B6" w14:paraId="0A10E9F6" w14:textId="77777777" w:rsidTr="004C04B6">
        <w:tc>
          <w:tcPr>
            <w:tcW w:w="9629" w:type="dxa"/>
            <w:shd w:val="clear" w:color="auto" w:fill="auto"/>
          </w:tcPr>
          <w:p w14:paraId="35B55F2C" w14:textId="6651B15D" w:rsidR="004C04B6" w:rsidRPr="004C04B6" w:rsidRDefault="004C04B6" w:rsidP="00747932">
            <w:pPr>
              <w:pStyle w:val="BodyText"/>
              <w:rPr>
                <w:rFonts w:ascii="Times New Roman" w:hAnsi="Times New Roman"/>
                <w:b/>
                <w:bCs/>
              </w:rPr>
            </w:pPr>
            <w:r w:rsidRPr="004C04B6">
              <w:rPr>
                <w:rFonts w:ascii="Times New Roman" w:hAnsi="Times New Roman"/>
                <w:sz w:val="20"/>
                <w:szCs w:val="20"/>
              </w:rPr>
              <w:t xml:space="preserve">The designations FR2-1 and FR2-2 should </w:t>
            </w:r>
            <w:r w:rsidRPr="004C04B6">
              <w:rPr>
                <w:rFonts w:ascii="Times New Roman" w:hAnsi="Times New Roman"/>
                <w:sz w:val="20"/>
                <w:szCs w:val="20"/>
                <w:highlight w:val="yellow"/>
              </w:rPr>
              <w:t>only be used when needed</w:t>
            </w:r>
            <w:r w:rsidRPr="004C04B6">
              <w:rPr>
                <w:rFonts w:ascii="Times New Roman" w:hAnsi="Times New Roman"/>
                <w:sz w:val="20"/>
                <w:szCs w:val="20"/>
              </w:rPr>
              <w:t>.</w:t>
            </w:r>
          </w:p>
        </w:tc>
      </w:tr>
    </w:tbl>
    <w:p w14:paraId="7C2A8D62" w14:textId="77777777" w:rsidR="0051563A" w:rsidRDefault="0051563A" w:rsidP="0051563A">
      <w:pPr>
        <w:pStyle w:val="BodyText"/>
        <w:rPr>
          <w:lang w:val="de-DE"/>
        </w:rPr>
      </w:pPr>
    </w:p>
    <w:p w14:paraId="14B58946" w14:textId="4FEBD67A" w:rsidR="009F67F4" w:rsidRDefault="0051563A" w:rsidP="009F67F4">
      <w:pPr>
        <w:pStyle w:val="BodyText"/>
      </w:pPr>
      <w:r>
        <w:rPr>
          <w:lang w:val="de-DE"/>
        </w:rPr>
        <w:t xml:space="preserve">For </w:t>
      </w:r>
      <w:r w:rsidRPr="0024015E">
        <w:t>many</w:t>
      </w:r>
      <w:r>
        <w:rPr>
          <w:lang w:val="de-DE"/>
        </w:rPr>
        <w:t xml:space="preserve"> cases, the specification will not need to distinguish between the FR2 frequency sub-ranges, such that it will be sufficient to refer to </w:t>
      </w:r>
      <w:r>
        <w:t xml:space="preserve">FR2. However, </w:t>
      </w:r>
      <w:r w:rsidR="00BB52E8">
        <w:t>as described in the WID</w:t>
      </w:r>
      <w:r w:rsidR="00BB52E8">
        <w:rPr>
          <w:lang w:val="de-DE"/>
        </w:rPr>
        <w:t xml:space="preserve">, </w:t>
      </w:r>
      <w:r w:rsidR="00BB52E8">
        <w:fldChar w:fldCharType="begin"/>
      </w:r>
      <w:r w:rsidR="00BB52E8">
        <w:instrText xml:space="preserve"> HYPERLINK "http://www.3gpp.org/ftp/tsg_ran/TSG_RAN//TSGR_92e/Docs//RP-211584.zip" </w:instrText>
      </w:r>
      <w:r w:rsidR="00BB52E8">
        <w:fldChar w:fldCharType="separate"/>
      </w:r>
      <w:r w:rsidR="00BB52E8" w:rsidRPr="007E5B5A">
        <w:rPr>
          <w:rStyle w:val="Hyperlink"/>
        </w:rPr>
        <w:t>RP-211584</w:t>
      </w:r>
      <w:r w:rsidR="00BB52E8">
        <w:rPr>
          <w:rStyle w:val="Hyperlink"/>
        </w:rPr>
        <w:fldChar w:fldCharType="end"/>
      </w:r>
      <w:r w:rsidR="00BB52E8">
        <w:rPr>
          <w:rStyle w:val="Hyperlink"/>
        </w:rPr>
        <w:t xml:space="preserve"> </w:t>
      </w:r>
      <w:r w:rsidR="00BB52E8">
        <w:rPr>
          <w:rStyle w:val="Hyperlink"/>
        </w:rPr>
        <w:fldChar w:fldCharType="begin"/>
      </w:r>
      <w:r w:rsidR="00BB52E8">
        <w:rPr>
          <w:rStyle w:val="Hyperlink"/>
        </w:rPr>
        <w:instrText xml:space="preserve"> REF _Ref76567080 \r \h </w:instrText>
      </w:r>
      <w:r w:rsidR="00BB52E8">
        <w:rPr>
          <w:rStyle w:val="Hyperlink"/>
        </w:rPr>
      </w:r>
      <w:r w:rsidR="00BB52E8">
        <w:rPr>
          <w:rStyle w:val="Hyperlink"/>
        </w:rPr>
        <w:fldChar w:fldCharType="separate"/>
      </w:r>
      <w:r w:rsidR="00BB52E8">
        <w:rPr>
          <w:rStyle w:val="Hyperlink"/>
        </w:rPr>
        <w:t>[1]</w:t>
      </w:r>
      <w:r w:rsidR="00BB52E8">
        <w:rPr>
          <w:rStyle w:val="Hyperlink"/>
        </w:rPr>
        <w:fldChar w:fldCharType="end"/>
      </w:r>
      <w:r w:rsidR="00BB52E8">
        <w:t>,</w:t>
      </w:r>
      <w:r w:rsidR="00BB52E8">
        <w:rPr>
          <w:lang w:val="de-DE"/>
        </w:rPr>
        <w:t xml:space="preserve"> </w:t>
      </w:r>
      <w:r w:rsidR="00BB52E8">
        <w:t xml:space="preserve"> </w:t>
      </w:r>
      <w:r>
        <w:t>new subcarrier spacings (SCS)</w:t>
      </w:r>
      <w:r w:rsidR="0028780C">
        <w:rPr>
          <w:lang w:val="en-US"/>
        </w:rPr>
        <w:t xml:space="preserve"> -</w:t>
      </w:r>
      <w:r>
        <w:t xml:space="preserve"> 480 kHz, and 960 kHz</w:t>
      </w:r>
      <w:r w:rsidR="0028780C">
        <w:t xml:space="preserve"> -</w:t>
      </w:r>
      <w:r>
        <w:t xml:space="preserve"> were introduced </w:t>
      </w:r>
      <w:r w:rsidR="006853DF">
        <w:t xml:space="preserve">specifically </w:t>
      </w:r>
      <w:r>
        <w:t xml:space="preserve">for FR2-2, </w:t>
      </w:r>
      <w:r w:rsidR="006853DF">
        <w:t xml:space="preserve">but 120 kHz SCS is also applicable for FR2-2. </w:t>
      </w:r>
    </w:p>
    <w:p w14:paraId="48CC0F27" w14:textId="1A65DB22" w:rsidR="0051563A" w:rsidRDefault="009F67F4" w:rsidP="0051563A">
      <w:pPr>
        <w:pStyle w:val="BodyText"/>
      </w:pPr>
      <w:r>
        <w:t xml:space="preserve">In </w:t>
      </w:r>
      <w:r w:rsidR="00C462F8">
        <w:t>the</w:t>
      </w:r>
      <w:r>
        <w:t xml:space="preserve"> following, we</w:t>
      </w:r>
      <w:r>
        <w:rPr>
          <w:lang w:val="en-US"/>
        </w:rPr>
        <w:t xml:space="preserve"> will discuss some fields and corresponding field descriptions that relate to FR2. Configurations for the subcarrier spacing (SCS) and SSB subcarrier spacings will be impacted by the SCS extension</w:t>
      </w:r>
      <w:r>
        <w:t xml:space="preserve"> and</w:t>
      </w:r>
      <w:r>
        <w:rPr>
          <w:lang w:val="en-US"/>
        </w:rPr>
        <w:t xml:space="preserve"> may </w:t>
      </w:r>
      <w:r>
        <w:t xml:space="preserve">thus </w:t>
      </w:r>
      <w:r>
        <w:rPr>
          <w:lang w:val="en-US"/>
        </w:rPr>
        <w:t xml:space="preserve">require extensions of the fields for FR2-2. </w:t>
      </w:r>
      <w:r>
        <w:t>This will be discussed based on RAN1 agreements and specific examples. Furthermore,</w:t>
      </w:r>
      <w:r w:rsidR="0051563A">
        <w:t xml:space="preserve"> some features may be coupled to specific SCS</w:t>
      </w:r>
      <w:r w:rsidR="00F36BB6">
        <w:t>’s</w:t>
      </w:r>
      <w:r>
        <w:t xml:space="preserve"> as discussed below</w:t>
      </w:r>
      <w:r w:rsidR="0051563A">
        <w:t>.</w:t>
      </w:r>
    </w:p>
    <w:p w14:paraId="0A2CF12F" w14:textId="46D23484" w:rsidR="00B01243" w:rsidRDefault="00B01243" w:rsidP="00B01243">
      <w:pPr>
        <w:pStyle w:val="Heading2"/>
      </w:pPr>
      <w:r>
        <w:t>2.1</w:t>
      </w:r>
      <w:r>
        <w:tab/>
        <w:t>Initial access aspects</w:t>
      </w:r>
    </w:p>
    <w:p w14:paraId="11C8857D" w14:textId="0BEDBEDB" w:rsidR="00301B05" w:rsidRDefault="00301B05" w:rsidP="00301B05">
      <w:pPr>
        <w:pStyle w:val="BodyText"/>
      </w:pPr>
      <w:r>
        <w:t xml:space="preserve">As captured in the WID, see </w:t>
      </w:r>
      <w:hyperlink r:id="rId13" w:history="1">
        <w:r w:rsidRPr="007E5B5A">
          <w:rPr>
            <w:rStyle w:val="Hyperlink"/>
          </w:rPr>
          <w:t>RP-211584</w:t>
        </w:r>
      </w:hyperlink>
      <w:r>
        <w:rPr>
          <w:rStyle w:val="Hyperlink"/>
        </w:rPr>
        <w:t xml:space="preserve"> </w:t>
      </w:r>
      <w:r>
        <w:rPr>
          <w:rStyle w:val="Hyperlink"/>
        </w:rPr>
        <w:fldChar w:fldCharType="begin"/>
      </w:r>
      <w:r>
        <w:rPr>
          <w:rStyle w:val="Hyperlink"/>
        </w:rPr>
        <w:instrText xml:space="preserve"> REF _Ref76567080 \r \h </w:instrText>
      </w:r>
      <w:r>
        <w:rPr>
          <w:rStyle w:val="Hyperlink"/>
        </w:rPr>
      </w:r>
      <w:r>
        <w:rPr>
          <w:rStyle w:val="Hyperlink"/>
        </w:rPr>
        <w:fldChar w:fldCharType="separate"/>
      </w:r>
      <w:r>
        <w:rPr>
          <w:rStyle w:val="Hyperlink"/>
        </w:rPr>
        <w:t>[1]</w:t>
      </w:r>
      <w:r>
        <w:rPr>
          <w:rStyle w:val="Hyperlink"/>
        </w:rPr>
        <w:fldChar w:fldCharType="end"/>
      </w:r>
      <w:r>
        <w:t>,</w:t>
      </w:r>
      <w:r>
        <w:rPr>
          <w:lang w:val="de-DE"/>
        </w:rPr>
        <w:t xml:space="preserve"> </w:t>
      </w:r>
      <w:r>
        <w:t>the following restrictions</w:t>
      </w:r>
      <w:r w:rsidR="00FF5868">
        <w:t xml:space="preserve"> related to SCS</w:t>
      </w:r>
      <w:r>
        <w:t xml:space="preserve"> apply for initial access (only relevant SCS information is kept):</w:t>
      </w:r>
    </w:p>
    <w:tbl>
      <w:tblPr>
        <w:tblStyle w:val="TableGrid"/>
        <w:tblW w:w="0" w:type="auto"/>
        <w:tblLook w:val="04A0" w:firstRow="1" w:lastRow="0" w:firstColumn="1" w:lastColumn="0" w:noHBand="0" w:noVBand="1"/>
      </w:tblPr>
      <w:tblGrid>
        <w:gridCol w:w="9629"/>
      </w:tblGrid>
      <w:tr w:rsidR="00301B05" w:rsidRPr="008251FE" w14:paraId="614E0F51" w14:textId="77777777" w:rsidTr="00301B05">
        <w:tc>
          <w:tcPr>
            <w:tcW w:w="9629" w:type="dxa"/>
          </w:tcPr>
          <w:p w14:paraId="419F7AC6" w14:textId="25273DE0" w:rsidR="00301B05" w:rsidRPr="008251FE" w:rsidRDefault="00301B05" w:rsidP="00301B05">
            <w:pPr>
              <w:pStyle w:val="B1"/>
              <w:numPr>
                <w:ilvl w:val="1"/>
                <w:numId w:val="27"/>
              </w:numPr>
              <w:spacing w:before="180" w:after="180"/>
              <w:jc w:val="left"/>
              <w:rPr>
                <w:sz w:val="20"/>
                <w:szCs w:val="20"/>
              </w:rPr>
            </w:pPr>
            <w:r w:rsidRPr="008251FE">
              <w:rPr>
                <w:sz w:val="20"/>
                <w:szCs w:val="20"/>
                <w:highlight w:val="yellow"/>
              </w:rPr>
              <w:t>In addition to 120kHz, support 480 kHz SSB for initial access</w:t>
            </w:r>
            <w:r w:rsidRPr="008251FE">
              <w:rPr>
                <w:sz w:val="20"/>
                <w:szCs w:val="20"/>
              </w:rPr>
              <w:t xml:space="preserve"> with support of CORESET#0/Type0-PDCCH configuration in the MIB with following constraints:</w:t>
            </w:r>
          </w:p>
          <w:p w14:paraId="41268FD8" w14:textId="7B519D02" w:rsidR="00301B05" w:rsidRPr="008251FE" w:rsidRDefault="00301B05" w:rsidP="00301B05">
            <w:pPr>
              <w:pStyle w:val="B1"/>
              <w:numPr>
                <w:ilvl w:val="2"/>
                <w:numId w:val="27"/>
              </w:numPr>
              <w:spacing w:before="180" w:after="180"/>
              <w:jc w:val="left"/>
              <w:rPr>
                <w:sz w:val="20"/>
                <w:szCs w:val="20"/>
              </w:rPr>
            </w:pPr>
            <w:r w:rsidRPr="008251FE">
              <w:rPr>
                <w:sz w:val="20"/>
                <w:szCs w:val="20"/>
              </w:rPr>
              <w:t>only 480kHz CORESET#0/Type0-PDCCH SCS supported for 480 kHz SSB SCS.</w:t>
            </w:r>
          </w:p>
          <w:p w14:paraId="6D7D720B" w14:textId="1A04B1D2" w:rsidR="00301B05" w:rsidRPr="008251FE" w:rsidRDefault="00301B05" w:rsidP="00301B05">
            <w:pPr>
              <w:pStyle w:val="B1"/>
              <w:numPr>
                <w:ilvl w:val="2"/>
                <w:numId w:val="27"/>
              </w:numPr>
              <w:spacing w:before="180" w:after="180"/>
              <w:jc w:val="left"/>
              <w:rPr>
                <w:sz w:val="20"/>
                <w:szCs w:val="20"/>
              </w:rPr>
            </w:pPr>
            <w:r w:rsidRPr="008251FE">
              <w:rPr>
                <w:sz w:val="20"/>
                <w:szCs w:val="20"/>
              </w:rPr>
              <w:t>960 kHz numerology for the SSB is not supported by the UE for initial access in Rel-17</w:t>
            </w:r>
          </w:p>
          <w:p w14:paraId="1B09C818" w14:textId="7CB81673" w:rsidR="00301B05" w:rsidRPr="008251FE" w:rsidRDefault="00301B05" w:rsidP="00FF5868">
            <w:pPr>
              <w:pStyle w:val="B1"/>
              <w:numPr>
                <w:ilvl w:val="2"/>
                <w:numId w:val="27"/>
              </w:numPr>
              <w:spacing w:before="180" w:after="180"/>
              <w:jc w:val="left"/>
              <w:rPr>
                <w:sz w:val="20"/>
                <w:szCs w:val="20"/>
                <w:lang w:eastAsia="ja-JP"/>
              </w:rPr>
            </w:pPr>
            <w:r w:rsidRPr="008251FE">
              <w:rPr>
                <w:sz w:val="20"/>
                <w:szCs w:val="20"/>
              </w:rPr>
              <w:t>Note: 480 kHz is an optional SSB numerology for initial access for the UE. A UE supporting a band in 52.6-71 GHz must at least support 120 kHz SCS (for initial access and after initial access)</w:t>
            </w:r>
          </w:p>
        </w:tc>
      </w:tr>
    </w:tbl>
    <w:p w14:paraId="093594EE" w14:textId="376B5127" w:rsidR="00301B05" w:rsidRPr="008251FE" w:rsidRDefault="00301B05" w:rsidP="00301B05">
      <w:pPr>
        <w:pStyle w:val="BodyText"/>
      </w:pPr>
    </w:p>
    <w:p w14:paraId="2B1518A4" w14:textId="015CE65C" w:rsidR="00FF5868" w:rsidRPr="008251FE" w:rsidRDefault="00FF5868" w:rsidP="00301B05">
      <w:pPr>
        <w:pStyle w:val="BodyText"/>
      </w:pPr>
      <w:r w:rsidRPr="008251FE">
        <w:t xml:space="preserve">And the following related to SCS is captured in the WID, </w:t>
      </w:r>
      <w:hyperlink r:id="rId14" w:history="1">
        <w:r w:rsidRPr="008251FE">
          <w:rPr>
            <w:rStyle w:val="Hyperlink"/>
          </w:rPr>
          <w:t>RP-211584</w:t>
        </w:r>
      </w:hyperlink>
      <w:r w:rsidRPr="008251FE">
        <w:rPr>
          <w:rStyle w:val="Hyperlink"/>
        </w:rPr>
        <w:t xml:space="preserve"> </w:t>
      </w:r>
      <w:r w:rsidRPr="008251FE">
        <w:rPr>
          <w:rStyle w:val="Hyperlink"/>
        </w:rPr>
        <w:fldChar w:fldCharType="begin"/>
      </w:r>
      <w:r w:rsidRPr="008251FE">
        <w:rPr>
          <w:rStyle w:val="Hyperlink"/>
        </w:rPr>
        <w:instrText xml:space="preserve"> REF _Ref76567080 \r \h </w:instrText>
      </w:r>
      <w:r w:rsidR="008251FE">
        <w:rPr>
          <w:rStyle w:val="Hyperlink"/>
        </w:rPr>
        <w:instrText xml:space="preserve"> \* MERGEFORMAT </w:instrText>
      </w:r>
      <w:r w:rsidRPr="008251FE">
        <w:rPr>
          <w:rStyle w:val="Hyperlink"/>
        </w:rPr>
      </w:r>
      <w:r w:rsidRPr="008251FE">
        <w:rPr>
          <w:rStyle w:val="Hyperlink"/>
        </w:rPr>
        <w:fldChar w:fldCharType="separate"/>
      </w:r>
      <w:r w:rsidRPr="008251FE">
        <w:rPr>
          <w:rStyle w:val="Hyperlink"/>
        </w:rPr>
        <w:t>[1]</w:t>
      </w:r>
      <w:r w:rsidRPr="008251FE">
        <w:rPr>
          <w:rStyle w:val="Hyperlink"/>
        </w:rPr>
        <w:fldChar w:fldCharType="end"/>
      </w:r>
      <w:r w:rsidRPr="008251FE">
        <w:t xml:space="preserve">, for ANR and PCI confusion detection: </w:t>
      </w:r>
    </w:p>
    <w:tbl>
      <w:tblPr>
        <w:tblStyle w:val="TableGrid"/>
        <w:tblW w:w="0" w:type="auto"/>
        <w:tblLook w:val="04A0" w:firstRow="1" w:lastRow="0" w:firstColumn="1" w:lastColumn="0" w:noHBand="0" w:noVBand="1"/>
      </w:tblPr>
      <w:tblGrid>
        <w:gridCol w:w="9629"/>
      </w:tblGrid>
      <w:tr w:rsidR="00FF5868" w:rsidRPr="008251FE" w14:paraId="3DE7E8A7" w14:textId="77777777" w:rsidTr="00FF5868">
        <w:tc>
          <w:tcPr>
            <w:tcW w:w="9629" w:type="dxa"/>
          </w:tcPr>
          <w:p w14:paraId="25F894B6" w14:textId="1334967E" w:rsidR="00FF5868" w:rsidRPr="008251FE" w:rsidRDefault="00FF5868" w:rsidP="00FF5868">
            <w:pPr>
              <w:pStyle w:val="B1"/>
              <w:numPr>
                <w:ilvl w:val="1"/>
                <w:numId w:val="27"/>
              </w:numPr>
              <w:spacing w:before="180" w:after="180"/>
              <w:jc w:val="left"/>
              <w:rPr>
                <w:sz w:val="20"/>
                <w:szCs w:val="20"/>
                <w:lang w:eastAsia="ja-JP"/>
              </w:rPr>
            </w:pPr>
            <w:r w:rsidRPr="008251FE">
              <w:rPr>
                <w:sz w:val="20"/>
                <w:szCs w:val="20"/>
                <w:lang w:eastAsia="ja-JP"/>
              </w:rPr>
              <w:t xml:space="preserve">Support ANR and PCI confusion detection for 120, 480 and 960kHz SCS based SSB, </w:t>
            </w:r>
            <w:r w:rsidRPr="008251FE">
              <w:rPr>
                <w:sz w:val="20"/>
                <w:szCs w:val="20"/>
                <w:highlight w:val="yellow"/>
                <w:lang w:eastAsia="ja-JP"/>
              </w:rPr>
              <w:t>support CORESET#0/Type0-PDCCH configuration in MIB of 120, 480 and 960kHz SSB</w:t>
            </w:r>
          </w:p>
          <w:p w14:paraId="4C6DC948" w14:textId="77777777" w:rsidR="00FF5868" w:rsidRPr="008251FE" w:rsidRDefault="00FF5868" w:rsidP="00FF5868">
            <w:pPr>
              <w:pStyle w:val="B1"/>
              <w:numPr>
                <w:ilvl w:val="2"/>
                <w:numId w:val="27"/>
              </w:numPr>
              <w:spacing w:before="180" w:after="180"/>
              <w:jc w:val="left"/>
              <w:rPr>
                <w:sz w:val="20"/>
                <w:szCs w:val="20"/>
                <w:lang w:eastAsia="ja-JP"/>
              </w:rPr>
            </w:pPr>
            <w:r w:rsidRPr="008251FE">
              <w:rPr>
                <w:sz w:val="20"/>
                <w:szCs w:val="20"/>
                <w:lang w:eastAsia="ja-JP"/>
              </w:rPr>
              <w:t>FFS: additional method(s) to enable support to obtain neighbour cell SIB1 contents related to CGI reporting</w:t>
            </w:r>
          </w:p>
          <w:p w14:paraId="1A9E1713" w14:textId="1B5EF48B" w:rsidR="00FF5868" w:rsidRPr="008251FE" w:rsidRDefault="00FF5868" w:rsidP="00FF5868">
            <w:pPr>
              <w:pStyle w:val="B1"/>
              <w:numPr>
                <w:ilvl w:val="2"/>
                <w:numId w:val="27"/>
              </w:numPr>
              <w:spacing w:before="180" w:after="180"/>
              <w:jc w:val="left"/>
              <w:rPr>
                <w:sz w:val="20"/>
                <w:szCs w:val="20"/>
              </w:rPr>
            </w:pPr>
            <w:r w:rsidRPr="008251FE">
              <w:rPr>
                <w:sz w:val="20"/>
                <w:szCs w:val="20"/>
                <w:lang w:eastAsia="ja-JP"/>
              </w:rPr>
              <w:t>Only 1 CORESET#0/Type0-PDCCH SCS supported for each SSB SCS, i.e., (120, 120), (480, 480) and (960, 960).</w:t>
            </w:r>
          </w:p>
        </w:tc>
      </w:tr>
    </w:tbl>
    <w:p w14:paraId="5ADCF011" w14:textId="77777777" w:rsidR="00FF5868" w:rsidRPr="008251FE" w:rsidRDefault="00FF5868" w:rsidP="00301B05">
      <w:pPr>
        <w:pStyle w:val="BodyText"/>
      </w:pPr>
    </w:p>
    <w:p w14:paraId="1C5B1857" w14:textId="2CD6ABD3" w:rsidR="00FF5868" w:rsidRPr="008251FE" w:rsidRDefault="00FF5868" w:rsidP="00FF5868">
      <w:pPr>
        <w:pStyle w:val="B1"/>
        <w:spacing w:before="180" w:after="180"/>
        <w:ind w:left="0" w:firstLine="0"/>
        <w:jc w:val="left"/>
        <w:rPr>
          <w:lang w:eastAsia="ja-JP"/>
        </w:rPr>
      </w:pPr>
    </w:p>
    <w:tbl>
      <w:tblPr>
        <w:tblStyle w:val="TableGrid"/>
        <w:tblW w:w="0" w:type="auto"/>
        <w:tblLook w:val="04A0" w:firstRow="1" w:lastRow="0" w:firstColumn="1" w:lastColumn="0" w:noHBand="0" w:noVBand="1"/>
      </w:tblPr>
      <w:tblGrid>
        <w:gridCol w:w="9629"/>
      </w:tblGrid>
      <w:tr w:rsidR="0028780C" w:rsidRPr="008251FE" w14:paraId="583C3CE4" w14:textId="77777777" w:rsidTr="0028780C">
        <w:tc>
          <w:tcPr>
            <w:tcW w:w="9629" w:type="dxa"/>
          </w:tcPr>
          <w:p w14:paraId="60D28D77" w14:textId="57FE8A92" w:rsidR="0028780C" w:rsidRPr="008251FE" w:rsidRDefault="0028780C" w:rsidP="0028780C">
            <w:pPr>
              <w:rPr>
                <w:rFonts w:ascii="Arial" w:hAnsi="Arial" w:cs="Arial"/>
                <w:sz w:val="20"/>
                <w:szCs w:val="20"/>
              </w:rPr>
            </w:pPr>
            <w:r w:rsidRPr="008251FE">
              <w:rPr>
                <w:rFonts w:ascii="Arial" w:hAnsi="Arial" w:cs="Arial"/>
                <w:sz w:val="20"/>
                <w:szCs w:val="20"/>
              </w:rPr>
              <w:t>RAN1#104-e agreements</w:t>
            </w:r>
          </w:p>
          <w:p w14:paraId="03F54846" w14:textId="77777777" w:rsidR="0028780C" w:rsidRPr="008251FE" w:rsidRDefault="0028780C" w:rsidP="0028780C">
            <w:pPr>
              <w:rPr>
                <w:sz w:val="20"/>
                <w:szCs w:val="20"/>
                <w:lang w:eastAsia="x-none"/>
              </w:rPr>
            </w:pPr>
            <w:r w:rsidRPr="008251FE">
              <w:rPr>
                <w:sz w:val="20"/>
                <w:szCs w:val="20"/>
                <w:lang w:eastAsia="x-none"/>
              </w:rPr>
              <w:t>For the case where SSB location and SCS are explicitly provided to the UE (</w:t>
            </w:r>
            <w:r w:rsidRPr="008251FE">
              <w:rPr>
                <w:sz w:val="20"/>
                <w:szCs w:val="20"/>
                <w:highlight w:val="yellow"/>
                <w:lang w:eastAsia="x-none"/>
              </w:rPr>
              <w:t>non-initial access</w:t>
            </w:r>
            <w:r w:rsidRPr="008251FE">
              <w:rPr>
                <w:sz w:val="20"/>
                <w:szCs w:val="20"/>
                <w:lang w:eastAsia="x-none"/>
              </w:rPr>
              <w:t>) and SSB does not configure Type-0 PDCCH, support 480 kHz and 960 kHz numerologies for the SSB</w:t>
            </w:r>
          </w:p>
          <w:p w14:paraId="0F1105AC" w14:textId="52F6A7D6" w:rsidR="00B01243" w:rsidRPr="008251FE" w:rsidRDefault="00B01243" w:rsidP="00B01243">
            <w:pPr>
              <w:pStyle w:val="BodyText"/>
              <w:rPr>
                <w:sz w:val="20"/>
                <w:szCs w:val="20"/>
              </w:rPr>
            </w:pPr>
            <w:r w:rsidRPr="008251FE">
              <w:rPr>
                <w:sz w:val="20"/>
                <w:szCs w:val="20"/>
                <w:highlight w:val="green"/>
              </w:rPr>
              <w:t>RAN1#105e agreement</w:t>
            </w:r>
          </w:p>
          <w:p w14:paraId="1B134977" w14:textId="77777777" w:rsidR="00B01243" w:rsidRPr="008251FE" w:rsidRDefault="00B01243" w:rsidP="00B01243">
            <w:pPr>
              <w:spacing w:line="252" w:lineRule="auto"/>
              <w:jc w:val="both"/>
              <w:rPr>
                <w:rFonts w:eastAsia="Times New Roman"/>
                <w:strike/>
                <w:sz w:val="20"/>
                <w:szCs w:val="20"/>
                <w:lang w:val="en-US" w:eastAsia="zh-CN"/>
              </w:rPr>
            </w:pPr>
            <w:r w:rsidRPr="008251FE">
              <w:rPr>
                <w:rFonts w:eastAsia="Times New Roman"/>
                <w:sz w:val="20"/>
                <w:szCs w:val="20"/>
              </w:rPr>
              <w:lastRenderedPageBreak/>
              <w:t xml:space="preserve">FFS: </w:t>
            </w:r>
            <w:r w:rsidRPr="008251FE">
              <w:rPr>
                <w:rFonts w:eastAsia="Times New Roman"/>
                <w:sz w:val="20"/>
                <w:szCs w:val="20"/>
                <w:lang w:eastAsia="zh-CN"/>
              </w:rPr>
              <w:t>Support DBTW at least for 120kHz</w:t>
            </w:r>
            <w:r w:rsidRPr="008251FE">
              <w:rPr>
                <w:rFonts w:eastAsia="Times New Roman"/>
                <w:sz w:val="20"/>
                <w:szCs w:val="20"/>
              </w:rPr>
              <w:t xml:space="preserve"> </w:t>
            </w:r>
          </w:p>
          <w:p w14:paraId="71580171" w14:textId="4FD01236" w:rsidR="00B01243" w:rsidRPr="008251FE" w:rsidRDefault="00B01243" w:rsidP="00B01243">
            <w:pPr>
              <w:numPr>
                <w:ilvl w:val="0"/>
                <w:numId w:val="24"/>
              </w:numPr>
              <w:adjustRightInd/>
              <w:spacing w:after="0" w:line="252" w:lineRule="auto"/>
              <w:jc w:val="both"/>
              <w:textAlignment w:val="auto"/>
              <w:rPr>
                <w:rFonts w:eastAsia="Times New Roman"/>
                <w:sz w:val="20"/>
                <w:szCs w:val="20"/>
                <w:lang w:eastAsia="zh-CN"/>
              </w:rPr>
            </w:pPr>
            <w:r w:rsidRPr="008251FE">
              <w:rPr>
                <w:rFonts w:eastAsia="Times New Roman"/>
                <w:sz w:val="20"/>
                <w:szCs w:val="20"/>
                <w:lang w:eastAsia="zh-CN"/>
              </w:rPr>
              <w:t>FFS whether DBTW will be applicable for 480/960 kHz SSB SCS</w:t>
            </w:r>
            <w:r w:rsidRPr="008251FE">
              <w:rPr>
                <w:rFonts w:eastAsia="Times New Roman"/>
                <w:sz w:val="20"/>
                <w:szCs w:val="20"/>
              </w:rPr>
              <w:t xml:space="preserve"> </w:t>
            </w:r>
          </w:p>
        </w:tc>
      </w:tr>
    </w:tbl>
    <w:p w14:paraId="7BA72E0B" w14:textId="3097E3F4" w:rsidR="0028780C" w:rsidRDefault="0028780C" w:rsidP="0028780C">
      <w:pPr>
        <w:rPr>
          <w:highlight w:val="green"/>
          <w:lang w:eastAsia="x-none"/>
        </w:rPr>
      </w:pPr>
    </w:p>
    <w:p w14:paraId="4E10D112" w14:textId="50483614" w:rsidR="006853DF" w:rsidRDefault="006853DF" w:rsidP="006853DF">
      <w:pPr>
        <w:pStyle w:val="BodyText"/>
        <w:rPr>
          <w:b/>
          <w:bCs/>
        </w:rPr>
      </w:pPr>
      <w:r w:rsidRPr="006853DF">
        <w:rPr>
          <w:b/>
          <w:bCs/>
        </w:rPr>
        <w:t>Summary</w:t>
      </w:r>
    </w:p>
    <w:tbl>
      <w:tblPr>
        <w:tblStyle w:val="TableGrid"/>
        <w:tblW w:w="0" w:type="auto"/>
        <w:tblLook w:val="04A0" w:firstRow="1" w:lastRow="0" w:firstColumn="1" w:lastColumn="0" w:noHBand="0" w:noVBand="1"/>
      </w:tblPr>
      <w:tblGrid>
        <w:gridCol w:w="5240"/>
        <w:gridCol w:w="4389"/>
      </w:tblGrid>
      <w:tr w:rsidR="006853DF" w14:paraId="2B702D24" w14:textId="77777777" w:rsidTr="006853DF">
        <w:tc>
          <w:tcPr>
            <w:tcW w:w="5240" w:type="dxa"/>
          </w:tcPr>
          <w:p w14:paraId="6C0C3ED1" w14:textId="77777777" w:rsidR="006853DF" w:rsidRPr="00C85A58" w:rsidRDefault="006853DF" w:rsidP="00D0340B">
            <w:pPr>
              <w:pStyle w:val="BodyText"/>
              <w:rPr>
                <w:b/>
                <w:bCs/>
                <w:sz w:val="20"/>
                <w:szCs w:val="20"/>
              </w:rPr>
            </w:pPr>
            <w:r w:rsidRPr="00C85A58">
              <w:rPr>
                <w:b/>
                <w:bCs/>
                <w:sz w:val="20"/>
                <w:szCs w:val="20"/>
              </w:rPr>
              <w:t>Feature</w:t>
            </w:r>
          </w:p>
        </w:tc>
        <w:tc>
          <w:tcPr>
            <w:tcW w:w="4389" w:type="dxa"/>
          </w:tcPr>
          <w:p w14:paraId="2CD2BB82" w14:textId="77777777" w:rsidR="006853DF" w:rsidRPr="00E65951" w:rsidRDefault="006853DF" w:rsidP="00D0340B">
            <w:pPr>
              <w:pStyle w:val="BodyText"/>
              <w:rPr>
                <w:b/>
                <w:bCs/>
                <w:sz w:val="20"/>
                <w:szCs w:val="20"/>
                <w:lang w:val="en-US"/>
              </w:rPr>
            </w:pPr>
            <w:r w:rsidRPr="00C85A58">
              <w:rPr>
                <w:b/>
                <w:bCs/>
                <w:sz w:val="20"/>
                <w:szCs w:val="20"/>
              </w:rPr>
              <w:t>S</w:t>
            </w:r>
            <w:r>
              <w:rPr>
                <w:b/>
                <w:bCs/>
                <w:sz w:val="20"/>
                <w:szCs w:val="20"/>
              </w:rPr>
              <w:t>ubcarrier spacings (SCS)</w:t>
            </w:r>
          </w:p>
        </w:tc>
      </w:tr>
      <w:tr w:rsidR="00B01243" w14:paraId="03ADE1A3" w14:textId="77777777" w:rsidTr="00D0340B">
        <w:tc>
          <w:tcPr>
            <w:tcW w:w="5240" w:type="dxa"/>
          </w:tcPr>
          <w:p w14:paraId="7B1E9616" w14:textId="77777777" w:rsidR="00B01243" w:rsidRPr="00C85A58" w:rsidRDefault="00B01243" w:rsidP="00D0340B">
            <w:pPr>
              <w:pStyle w:val="BodyText"/>
              <w:rPr>
                <w:sz w:val="20"/>
                <w:szCs w:val="20"/>
              </w:rPr>
            </w:pPr>
            <w:r w:rsidRPr="00C85A58">
              <w:rPr>
                <w:sz w:val="20"/>
                <w:szCs w:val="20"/>
              </w:rPr>
              <w:t>Initial access</w:t>
            </w:r>
          </w:p>
        </w:tc>
        <w:tc>
          <w:tcPr>
            <w:tcW w:w="4389" w:type="dxa"/>
          </w:tcPr>
          <w:p w14:paraId="5F70C120" w14:textId="645CC861" w:rsidR="00B01243" w:rsidRPr="00C85A58" w:rsidRDefault="00B01243" w:rsidP="00D0340B">
            <w:pPr>
              <w:pStyle w:val="BodyText"/>
              <w:rPr>
                <w:sz w:val="20"/>
                <w:szCs w:val="20"/>
              </w:rPr>
            </w:pPr>
            <w:r w:rsidRPr="00C85A58">
              <w:rPr>
                <w:sz w:val="20"/>
                <w:szCs w:val="20"/>
              </w:rPr>
              <w:t>Only 480 kHz in addition to 120 kHz</w:t>
            </w:r>
          </w:p>
        </w:tc>
      </w:tr>
      <w:tr w:rsidR="00B01243" w14:paraId="43B7B60F" w14:textId="77777777" w:rsidTr="00B01243">
        <w:tc>
          <w:tcPr>
            <w:tcW w:w="5240" w:type="dxa"/>
          </w:tcPr>
          <w:p w14:paraId="328F6AF9" w14:textId="6B4187A1" w:rsidR="00B01243" w:rsidRPr="00C85A58" w:rsidRDefault="00B01243" w:rsidP="00D0340B">
            <w:pPr>
              <w:pStyle w:val="BodyText"/>
              <w:rPr>
                <w:sz w:val="20"/>
                <w:szCs w:val="20"/>
              </w:rPr>
            </w:pPr>
            <w:r w:rsidRPr="00C85A58">
              <w:rPr>
                <w:sz w:val="20"/>
                <w:szCs w:val="20"/>
              </w:rPr>
              <w:t>Discovery Burst Transmission Window (DBTW)</w:t>
            </w:r>
          </w:p>
        </w:tc>
        <w:tc>
          <w:tcPr>
            <w:tcW w:w="4389" w:type="dxa"/>
          </w:tcPr>
          <w:p w14:paraId="07723714" w14:textId="4712E012" w:rsidR="00B01243" w:rsidRPr="00C85A58" w:rsidRDefault="00B01243" w:rsidP="006853DF">
            <w:pPr>
              <w:pStyle w:val="BodyText"/>
              <w:rPr>
                <w:sz w:val="20"/>
                <w:szCs w:val="20"/>
              </w:rPr>
            </w:pPr>
            <w:r>
              <w:rPr>
                <w:sz w:val="20"/>
                <w:szCs w:val="20"/>
              </w:rPr>
              <w:t>Support is FFS</w:t>
            </w:r>
          </w:p>
        </w:tc>
      </w:tr>
    </w:tbl>
    <w:p w14:paraId="03A49059" w14:textId="2C00C438" w:rsidR="00B01243" w:rsidRDefault="00B01243" w:rsidP="0028780C">
      <w:pPr>
        <w:rPr>
          <w:highlight w:val="green"/>
          <w:lang w:eastAsia="x-none"/>
        </w:rPr>
      </w:pPr>
    </w:p>
    <w:p w14:paraId="0898FD1D" w14:textId="0083F58C" w:rsidR="00815706" w:rsidRDefault="00815706" w:rsidP="00815706">
      <w:pPr>
        <w:pStyle w:val="BodyText"/>
      </w:pPr>
      <w:r>
        <w:t xml:space="preserve">For initial access, SCS information is usually provided in the MIB. However, analogous to shared spectrum channel access, the “common SCS” will be the same as for the corresponding SSB. Thus, no explicit signalling of the </w:t>
      </w:r>
      <w:r w:rsidR="00E247EE">
        <w:t xml:space="preserve">SCS </w:t>
      </w:r>
      <w:r w:rsidR="00A03006">
        <w:t>value</w:t>
      </w:r>
      <w:r>
        <w:t xml:space="preserve"> is required.</w:t>
      </w:r>
    </w:p>
    <w:p w14:paraId="720BCF18" w14:textId="77777777" w:rsidR="00815706" w:rsidRPr="006F115B" w:rsidRDefault="00815706" w:rsidP="00815706">
      <w:pPr>
        <w:pStyle w:val="Heading4"/>
      </w:pPr>
      <w:r w:rsidRPr="006F115B">
        <w:t>–</w:t>
      </w:r>
      <w:r w:rsidRPr="006F115B">
        <w:tab/>
      </w:r>
      <w:r w:rsidRPr="006F115B">
        <w:rPr>
          <w:i/>
        </w:rPr>
        <w:t>MIB</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815706" w:rsidRPr="006F115B" w14:paraId="0E00142C" w14:textId="77777777" w:rsidTr="006B7E81">
        <w:trPr>
          <w:trHeight w:val="277"/>
        </w:trPr>
        <w:tc>
          <w:tcPr>
            <w:tcW w:w="9634" w:type="dxa"/>
            <w:tcBorders>
              <w:top w:val="single" w:sz="4" w:space="0" w:color="auto"/>
              <w:left w:val="single" w:sz="4" w:space="0" w:color="auto"/>
              <w:bottom w:val="single" w:sz="4" w:space="0" w:color="auto"/>
              <w:right w:val="single" w:sz="4" w:space="0" w:color="auto"/>
            </w:tcBorders>
            <w:hideMark/>
          </w:tcPr>
          <w:p w14:paraId="4A14CC85" w14:textId="77777777" w:rsidR="00815706" w:rsidRPr="006F115B" w:rsidRDefault="00815706" w:rsidP="00321B6B">
            <w:pPr>
              <w:pStyle w:val="TAL"/>
              <w:rPr>
                <w:szCs w:val="22"/>
                <w:lang w:eastAsia="sv-SE"/>
              </w:rPr>
            </w:pPr>
            <w:r w:rsidRPr="006F115B">
              <w:rPr>
                <w:b/>
                <w:i/>
                <w:szCs w:val="22"/>
                <w:lang w:eastAsia="sv-SE"/>
              </w:rPr>
              <w:t>subCarrierSpacingCommon</w:t>
            </w:r>
          </w:p>
          <w:p w14:paraId="1AF6ED73" w14:textId="77777777" w:rsidR="00815706" w:rsidRPr="006F115B" w:rsidRDefault="00815706" w:rsidP="00321B6B">
            <w:pPr>
              <w:pStyle w:val="TAL"/>
              <w:rPr>
                <w:szCs w:val="22"/>
                <w:lang w:eastAsia="sv-SE"/>
              </w:rPr>
            </w:pPr>
            <w:r w:rsidRPr="006F115B">
              <w:rPr>
                <w:szCs w:val="22"/>
                <w:lang w:eastAsia="sv-SE"/>
              </w:rPr>
              <w:t xml:space="preserve">Subcarrier spacing for </w:t>
            </w:r>
            <w:r w:rsidRPr="006F115B">
              <w:rPr>
                <w:i/>
                <w:lang w:eastAsia="sv-SE"/>
              </w:rPr>
              <w:t>SIB1</w:t>
            </w:r>
            <w:r w:rsidRPr="006F115B">
              <w:rPr>
                <w:szCs w:val="22"/>
                <w:lang w:eastAsia="sv-SE"/>
              </w:rPr>
              <w:t>, Msg.2/4 for initial access</w:t>
            </w:r>
            <w:r w:rsidRPr="006F115B">
              <w:rPr>
                <w:rFonts w:eastAsia="SimSun"/>
                <w:szCs w:val="22"/>
                <w:lang w:eastAsia="zh-CN"/>
              </w:rPr>
              <w:t>, paging</w:t>
            </w:r>
            <w:r w:rsidRPr="006F115B">
              <w:rPr>
                <w:szCs w:val="22"/>
                <w:lang w:eastAsia="sv-SE"/>
              </w:rPr>
              <w:t xml:space="preserve"> and broadcast SI-messages. If the UE acquires this </w:t>
            </w:r>
            <w:r w:rsidRPr="006F115B">
              <w:rPr>
                <w:i/>
                <w:lang w:eastAsia="sv-SE"/>
              </w:rPr>
              <w:t>MIB</w:t>
            </w:r>
            <w:r w:rsidRPr="006F115B">
              <w:rPr>
                <w:szCs w:val="22"/>
                <w:lang w:eastAsia="sv-SE"/>
              </w:rPr>
              <w:t xml:space="preserve"> on an FR1 carrier frequency, the value </w:t>
            </w:r>
            <w:r w:rsidRPr="006F115B">
              <w:rPr>
                <w:i/>
                <w:szCs w:val="22"/>
                <w:lang w:eastAsia="sv-SE"/>
              </w:rPr>
              <w:t>scs15or60</w:t>
            </w:r>
            <w:r w:rsidRPr="006F115B">
              <w:rPr>
                <w:szCs w:val="22"/>
                <w:lang w:eastAsia="sv-SE"/>
              </w:rPr>
              <w:t xml:space="preserve"> corresponds to 15 kHz and the value </w:t>
            </w:r>
            <w:r w:rsidRPr="006F115B">
              <w:rPr>
                <w:i/>
                <w:szCs w:val="22"/>
                <w:lang w:eastAsia="sv-SE"/>
              </w:rPr>
              <w:t>scs30or120</w:t>
            </w:r>
            <w:r w:rsidRPr="006F115B">
              <w:rPr>
                <w:szCs w:val="22"/>
                <w:lang w:eastAsia="sv-SE"/>
              </w:rPr>
              <w:t xml:space="preserve"> corresponds to 30 kHz. If the UE acquires this </w:t>
            </w:r>
            <w:r w:rsidRPr="006F115B">
              <w:rPr>
                <w:i/>
                <w:lang w:eastAsia="sv-SE"/>
              </w:rPr>
              <w:t>MIB</w:t>
            </w:r>
            <w:r w:rsidRPr="006F115B">
              <w:rPr>
                <w:szCs w:val="22"/>
                <w:lang w:eastAsia="sv-SE"/>
              </w:rPr>
              <w:t xml:space="preserve"> on an </w:t>
            </w:r>
            <w:r w:rsidRPr="00D72586">
              <w:rPr>
                <w:szCs w:val="22"/>
                <w:highlight w:val="yellow"/>
                <w:lang w:eastAsia="sv-SE"/>
              </w:rPr>
              <w:t>FR2 carrier frequency</w:t>
            </w:r>
            <w:r w:rsidRPr="006F115B">
              <w:rPr>
                <w:szCs w:val="22"/>
                <w:lang w:eastAsia="sv-SE"/>
              </w:rPr>
              <w:t xml:space="preserve">, </w:t>
            </w:r>
            <w:r w:rsidRPr="000B4789">
              <w:rPr>
                <w:szCs w:val="22"/>
                <w:highlight w:val="yellow"/>
                <w:lang w:eastAsia="sv-SE"/>
              </w:rPr>
              <w:t xml:space="preserve">the value </w:t>
            </w:r>
            <w:r w:rsidRPr="000B4789">
              <w:rPr>
                <w:i/>
                <w:szCs w:val="22"/>
                <w:highlight w:val="yellow"/>
                <w:lang w:eastAsia="sv-SE"/>
              </w:rPr>
              <w:t>scs15or60</w:t>
            </w:r>
            <w:r w:rsidRPr="000B4789">
              <w:rPr>
                <w:szCs w:val="22"/>
                <w:highlight w:val="yellow"/>
                <w:lang w:eastAsia="sv-SE"/>
              </w:rPr>
              <w:t xml:space="preserve"> corresponds to 60 kHz and the value </w:t>
            </w:r>
            <w:r w:rsidRPr="000B4789">
              <w:rPr>
                <w:i/>
                <w:szCs w:val="22"/>
                <w:highlight w:val="yellow"/>
                <w:lang w:eastAsia="sv-SE"/>
              </w:rPr>
              <w:t>scs30or120</w:t>
            </w:r>
            <w:r w:rsidRPr="000B4789">
              <w:rPr>
                <w:szCs w:val="22"/>
                <w:highlight w:val="yellow"/>
                <w:lang w:eastAsia="sv-SE"/>
              </w:rPr>
              <w:t xml:space="preserve"> corresponds to 120 kH</w:t>
            </w:r>
            <w:r w:rsidRPr="00D72586">
              <w:rPr>
                <w:szCs w:val="22"/>
                <w:highlight w:val="yellow"/>
                <w:lang w:eastAsia="sv-SE"/>
              </w:rPr>
              <w:t>z</w:t>
            </w:r>
            <w:r w:rsidRPr="006F115B">
              <w:rPr>
                <w:szCs w:val="22"/>
                <w:lang w:eastAsia="sv-SE"/>
              </w:rPr>
              <w:t>. For operation with shared spectrum channel access</w:t>
            </w:r>
            <w:r w:rsidRPr="006F115B">
              <w:rPr>
                <w:szCs w:val="22"/>
              </w:rPr>
              <w:t xml:space="preserve"> (see </w:t>
            </w:r>
            <w:r w:rsidRPr="006F115B">
              <w:t>37.213 [48])</w:t>
            </w:r>
            <w:r w:rsidRPr="006F115B">
              <w:rPr>
                <w:szCs w:val="22"/>
                <w:lang w:eastAsia="sv-SE"/>
              </w:rPr>
              <w:t xml:space="preserve">, </w:t>
            </w:r>
            <w:r w:rsidRPr="007B103A">
              <w:rPr>
                <w:szCs w:val="22"/>
                <w:highlight w:val="yellow"/>
                <w:lang w:eastAsia="sv-SE"/>
              </w:rPr>
              <w:t xml:space="preserve">the subcarrier spacing for </w:t>
            </w:r>
            <w:r w:rsidRPr="007B103A">
              <w:rPr>
                <w:i/>
                <w:szCs w:val="22"/>
                <w:highlight w:val="yellow"/>
                <w:lang w:eastAsia="sv-SE"/>
              </w:rPr>
              <w:t>SIB1</w:t>
            </w:r>
            <w:r w:rsidRPr="007B103A">
              <w:rPr>
                <w:szCs w:val="22"/>
                <w:highlight w:val="yellow"/>
                <w:lang w:eastAsia="sv-SE"/>
              </w:rPr>
              <w:t xml:space="preserve"> is same as that for the corresponding SSB</w:t>
            </w:r>
            <w:r w:rsidRPr="006F115B">
              <w:rPr>
                <w:szCs w:val="22"/>
                <w:lang w:eastAsia="sv-SE"/>
              </w:rPr>
              <w:t xml:space="preserve"> and this field instead is used for deriving the QCL relation </w:t>
            </w:r>
            <w:r w:rsidRPr="006F115B">
              <w:rPr>
                <w:rFonts w:cs="Arial"/>
                <w:bCs/>
                <w:lang w:eastAsia="en-GB"/>
              </w:rPr>
              <w:t>between SS/PBCH blocks as specified in TS 38.213 [13], clause 4.1</w:t>
            </w:r>
            <w:r w:rsidRPr="006F115B">
              <w:rPr>
                <w:szCs w:val="22"/>
                <w:lang w:eastAsia="sv-SE"/>
              </w:rPr>
              <w:t>.</w:t>
            </w:r>
          </w:p>
        </w:tc>
      </w:tr>
    </w:tbl>
    <w:p w14:paraId="7F21F5FB" w14:textId="2CF3E68E" w:rsidR="00EA3CBF" w:rsidRDefault="00EA3CBF" w:rsidP="0028780C">
      <w:pPr>
        <w:rPr>
          <w:highlight w:val="green"/>
          <w:lang w:eastAsia="x-none"/>
        </w:rPr>
      </w:pPr>
    </w:p>
    <w:p w14:paraId="23E0AAA2" w14:textId="4A4CC163" w:rsidR="00EA3CBF" w:rsidRDefault="00EA3CBF" w:rsidP="00EA3CBF">
      <w:pPr>
        <w:pStyle w:val="BodyText"/>
      </w:pPr>
      <w:r>
        <w:t>A m</w:t>
      </w:r>
      <w:r w:rsidRPr="00EA3CBF">
        <w:t>o</w:t>
      </w:r>
      <w:r>
        <w:t>dified field description could look as follows.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A3CBF" w:rsidRPr="006F115B" w14:paraId="7B3191B4" w14:textId="77777777" w:rsidTr="00321B6B">
        <w:trPr>
          <w:trHeight w:val="277"/>
        </w:trPr>
        <w:tc>
          <w:tcPr>
            <w:tcW w:w="9634" w:type="dxa"/>
            <w:tcBorders>
              <w:top w:val="single" w:sz="4" w:space="0" w:color="auto"/>
              <w:left w:val="single" w:sz="4" w:space="0" w:color="auto"/>
              <w:bottom w:val="single" w:sz="4" w:space="0" w:color="auto"/>
              <w:right w:val="single" w:sz="4" w:space="0" w:color="auto"/>
            </w:tcBorders>
            <w:hideMark/>
          </w:tcPr>
          <w:p w14:paraId="3CAA4046" w14:textId="77777777" w:rsidR="00EA3CBF" w:rsidRPr="006F115B" w:rsidRDefault="00EA3CBF" w:rsidP="00321B6B">
            <w:pPr>
              <w:pStyle w:val="TAL"/>
              <w:rPr>
                <w:szCs w:val="22"/>
                <w:lang w:eastAsia="sv-SE"/>
              </w:rPr>
            </w:pPr>
            <w:r w:rsidRPr="006F115B">
              <w:rPr>
                <w:b/>
                <w:i/>
                <w:szCs w:val="22"/>
                <w:lang w:eastAsia="sv-SE"/>
              </w:rPr>
              <w:t>subCarrierSpacingCommon</w:t>
            </w:r>
          </w:p>
          <w:p w14:paraId="6A708F2D" w14:textId="65C139C9" w:rsidR="00EA3CBF" w:rsidRPr="006F115B" w:rsidRDefault="00EA3CBF" w:rsidP="00321B6B">
            <w:pPr>
              <w:pStyle w:val="TAL"/>
              <w:rPr>
                <w:szCs w:val="22"/>
                <w:lang w:eastAsia="sv-SE"/>
              </w:rPr>
            </w:pPr>
            <w:r w:rsidRPr="006F115B">
              <w:rPr>
                <w:szCs w:val="22"/>
                <w:lang w:eastAsia="sv-SE"/>
              </w:rPr>
              <w:t xml:space="preserve">Subcarrier spacing for </w:t>
            </w:r>
            <w:r w:rsidRPr="006F115B">
              <w:rPr>
                <w:i/>
                <w:lang w:eastAsia="sv-SE"/>
              </w:rPr>
              <w:t>SIB1</w:t>
            </w:r>
            <w:r w:rsidRPr="006F115B">
              <w:rPr>
                <w:szCs w:val="22"/>
                <w:lang w:eastAsia="sv-SE"/>
              </w:rPr>
              <w:t>, Msg.2/4 for initial access</w:t>
            </w:r>
            <w:r w:rsidRPr="006F115B">
              <w:rPr>
                <w:rFonts w:eastAsia="SimSun"/>
                <w:szCs w:val="22"/>
                <w:lang w:eastAsia="zh-CN"/>
              </w:rPr>
              <w:t>, paging</w:t>
            </w:r>
            <w:r w:rsidRPr="006F115B">
              <w:rPr>
                <w:szCs w:val="22"/>
                <w:lang w:eastAsia="sv-SE"/>
              </w:rPr>
              <w:t xml:space="preserve"> and broadcast SI-messages. If the UE acquires this </w:t>
            </w:r>
            <w:r w:rsidRPr="006F115B">
              <w:rPr>
                <w:i/>
                <w:lang w:eastAsia="sv-SE"/>
              </w:rPr>
              <w:t>MIB</w:t>
            </w:r>
            <w:r w:rsidRPr="006F115B">
              <w:rPr>
                <w:szCs w:val="22"/>
                <w:lang w:eastAsia="sv-SE"/>
              </w:rPr>
              <w:t xml:space="preserve"> on an FR1 carrier frequency, the value </w:t>
            </w:r>
            <w:r w:rsidRPr="006F115B">
              <w:rPr>
                <w:i/>
                <w:szCs w:val="22"/>
                <w:lang w:eastAsia="sv-SE"/>
              </w:rPr>
              <w:t>scs15or60</w:t>
            </w:r>
            <w:r w:rsidRPr="006F115B">
              <w:rPr>
                <w:szCs w:val="22"/>
                <w:lang w:eastAsia="sv-SE"/>
              </w:rPr>
              <w:t xml:space="preserve"> corresponds to 15 kHz and the value </w:t>
            </w:r>
            <w:r w:rsidRPr="006F115B">
              <w:rPr>
                <w:i/>
                <w:szCs w:val="22"/>
                <w:lang w:eastAsia="sv-SE"/>
              </w:rPr>
              <w:t>scs30or120</w:t>
            </w:r>
            <w:r w:rsidRPr="006F115B">
              <w:rPr>
                <w:szCs w:val="22"/>
                <w:lang w:eastAsia="sv-SE"/>
              </w:rPr>
              <w:t xml:space="preserve"> corresponds to 30 kHz. If the UE acquires this </w:t>
            </w:r>
            <w:r w:rsidRPr="006F115B">
              <w:rPr>
                <w:i/>
                <w:lang w:eastAsia="sv-SE"/>
              </w:rPr>
              <w:t>MIB</w:t>
            </w:r>
            <w:r w:rsidRPr="006F115B">
              <w:rPr>
                <w:szCs w:val="22"/>
                <w:lang w:eastAsia="sv-SE"/>
              </w:rPr>
              <w:t xml:space="preserve"> on an </w:t>
            </w:r>
            <w:r w:rsidRPr="00D72586">
              <w:rPr>
                <w:szCs w:val="22"/>
                <w:highlight w:val="yellow"/>
                <w:lang w:eastAsia="sv-SE"/>
              </w:rPr>
              <w:t>FR2</w:t>
            </w:r>
            <w:r>
              <w:rPr>
                <w:szCs w:val="22"/>
                <w:highlight w:val="yellow"/>
                <w:lang w:eastAsia="sv-SE"/>
              </w:rPr>
              <w:t>-1</w:t>
            </w:r>
            <w:r w:rsidRPr="00D72586">
              <w:rPr>
                <w:szCs w:val="22"/>
                <w:highlight w:val="yellow"/>
                <w:lang w:eastAsia="sv-SE"/>
              </w:rPr>
              <w:t xml:space="preserve"> carrier frequency</w:t>
            </w:r>
            <w:r w:rsidRPr="006F115B">
              <w:rPr>
                <w:szCs w:val="22"/>
                <w:lang w:eastAsia="sv-SE"/>
              </w:rPr>
              <w:t xml:space="preserve">, </w:t>
            </w:r>
            <w:r w:rsidRPr="000B4789">
              <w:rPr>
                <w:szCs w:val="22"/>
                <w:highlight w:val="yellow"/>
                <w:lang w:eastAsia="sv-SE"/>
              </w:rPr>
              <w:t xml:space="preserve">the value </w:t>
            </w:r>
            <w:r w:rsidRPr="000B4789">
              <w:rPr>
                <w:i/>
                <w:szCs w:val="22"/>
                <w:highlight w:val="yellow"/>
                <w:lang w:eastAsia="sv-SE"/>
              </w:rPr>
              <w:t>scs15or60</w:t>
            </w:r>
            <w:r w:rsidRPr="000B4789">
              <w:rPr>
                <w:szCs w:val="22"/>
                <w:highlight w:val="yellow"/>
                <w:lang w:eastAsia="sv-SE"/>
              </w:rPr>
              <w:t xml:space="preserve"> corresponds to 60 kHz and the value </w:t>
            </w:r>
            <w:r w:rsidRPr="000B4789">
              <w:rPr>
                <w:i/>
                <w:szCs w:val="22"/>
                <w:highlight w:val="yellow"/>
                <w:lang w:eastAsia="sv-SE"/>
              </w:rPr>
              <w:t>scs30or120</w:t>
            </w:r>
            <w:r w:rsidRPr="000B4789">
              <w:rPr>
                <w:szCs w:val="22"/>
                <w:highlight w:val="yellow"/>
                <w:lang w:eastAsia="sv-SE"/>
              </w:rPr>
              <w:t xml:space="preserve"> corresponds to 120 kH</w:t>
            </w:r>
            <w:r w:rsidRPr="00D72586">
              <w:rPr>
                <w:szCs w:val="22"/>
                <w:highlight w:val="yellow"/>
                <w:lang w:eastAsia="sv-SE"/>
              </w:rPr>
              <w:t>z</w:t>
            </w:r>
            <w:r w:rsidRPr="006F115B">
              <w:rPr>
                <w:szCs w:val="22"/>
                <w:lang w:eastAsia="sv-SE"/>
              </w:rPr>
              <w:t>. For operation with shared spectrum channel access</w:t>
            </w:r>
            <w:r w:rsidRPr="006F115B">
              <w:rPr>
                <w:szCs w:val="22"/>
              </w:rPr>
              <w:t xml:space="preserve"> (see </w:t>
            </w:r>
            <w:r w:rsidRPr="006F115B">
              <w:t>37.213 [48])</w:t>
            </w:r>
            <w:r w:rsidRPr="006F115B">
              <w:rPr>
                <w:szCs w:val="22"/>
                <w:lang w:eastAsia="sv-SE"/>
              </w:rPr>
              <w:t xml:space="preserve">, </w:t>
            </w:r>
            <w:r w:rsidRPr="00F001A5">
              <w:rPr>
                <w:color w:val="FF0000"/>
                <w:szCs w:val="22"/>
                <w:highlight w:val="yellow"/>
                <w:lang w:eastAsia="sv-SE"/>
              </w:rPr>
              <w:t>and for FR2-2</w:t>
            </w:r>
            <w:r w:rsidRPr="00EA3CBF">
              <w:rPr>
                <w:szCs w:val="22"/>
                <w:highlight w:val="yellow"/>
                <w:lang w:eastAsia="sv-SE"/>
              </w:rPr>
              <w:t xml:space="preserve">, the </w:t>
            </w:r>
            <w:r w:rsidRPr="007B103A">
              <w:rPr>
                <w:szCs w:val="22"/>
                <w:highlight w:val="yellow"/>
                <w:lang w:eastAsia="sv-SE"/>
              </w:rPr>
              <w:t xml:space="preserve">subcarrier spacing for </w:t>
            </w:r>
            <w:r w:rsidRPr="007B103A">
              <w:rPr>
                <w:i/>
                <w:szCs w:val="22"/>
                <w:highlight w:val="yellow"/>
                <w:lang w:eastAsia="sv-SE"/>
              </w:rPr>
              <w:t>SIB1</w:t>
            </w:r>
            <w:r w:rsidRPr="007B103A">
              <w:rPr>
                <w:szCs w:val="22"/>
                <w:highlight w:val="yellow"/>
                <w:lang w:eastAsia="sv-SE"/>
              </w:rPr>
              <w:t xml:space="preserve"> is same as that for the corresponding SSB</w:t>
            </w:r>
            <w:r w:rsidRPr="006F115B">
              <w:rPr>
                <w:szCs w:val="22"/>
                <w:lang w:eastAsia="sv-SE"/>
              </w:rPr>
              <w:t xml:space="preserve"> and </w:t>
            </w:r>
            <w:r w:rsidRPr="00EA3CBF">
              <w:rPr>
                <w:szCs w:val="22"/>
                <w:highlight w:val="yellow"/>
                <w:lang w:eastAsia="sv-SE"/>
              </w:rPr>
              <w:t>for operation with shared spectrum channel access</w:t>
            </w:r>
            <w:r w:rsidRPr="006F115B">
              <w:rPr>
                <w:szCs w:val="22"/>
              </w:rPr>
              <w:t xml:space="preserve"> </w:t>
            </w:r>
            <w:r w:rsidRPr="006F115B">
              <w:rPr>
                <w:szCs w:val="22"/>
                <w:lang w:eastAsia="sv-SE"/>
              </w:rPr>
              <w:t xml:space="preserve">this field instead is used for deriving the QCL relation </w:t>
            </w:r>
            <w:r w:rsidRPr="006F115B">
              <w:rPr>
                <w:rFonts w:cs="Arial"/>
                <w:bCs/>
                <w:lang w:eastAsia="en-GB"/>
              </w:rPr>
              <w:t>between SS/PBCH blocks as specified in TS 38.213 [13], clause 4.1</w:t>
            </w:r>
            <w:r w:rsidRPr="006F115B">
              <w:rPr>
                <w:szCs w:val="22"/>
                <w:lang w:eastAsia="sv-SE"/>
              </w:rPr>
              <w:t>.</w:t>
            </w:r>
          </w:p>
        </w:tc>
      </w:tr>
    </w:tbl>
    <w:p w14:paraId="7DA3CF20" w14:textId="21A3D7EB" w:rsidR="00EA3CBF" w:rsidRDefault="00EA3CBF" w:rsidP="00EA3CBF">
      <w:pPr>
        <w:pStyle w:val="BodyText"/>
        <w:rPr>
          <w:lang w:eastAsia="x-none"/>
        </w:rPr>
      </w:pPr>
    </w:p>
    <w:p w14:paraId="259F2625" w14:textId="165837E6" w:rsidR="00852F59" w:rsidRPr="00EA3CBF" w:rsidRDefault="00852F59" w:rsidP="00230DC5">
      <w:pPr>
        <w:pStyle w:val="Proposal"/>
      </w:pPr>
      <w:bookmarkStart w:id="2" w:name="_Toc79073027"/>
      <w:bookmarkStart w:id="3" w:name="_Toc79073148"/>
      <w:r>
        <w:t>For the common subcarrier spacing in MIB, clarify that subcarrier spacing is the same as that for the corresponding SSB.</w:t>
      </w:r>
      <w:bookmarkEnd w:id="2"/>
      <w:bookmarkEnd w:id="3"/>
    </w:p>
    <w:p w14:paraId="30830C12" w14:textId="13A07D6C" w:rsidR="00EA3CBF" w:rsidRDefault="006853DF" w:rsidP="006853DF">
      <w:pPr>
        <w:pStyle w:val="Heading2"/>
      </w:pPr>
      <w:r>
        <w:t>2.2</w:t>
      </w:r>
      <w:r>
        <w:tab/>
      </w:r>
      <w:r w:rsidR="00EA3CBF">
        <w:t>Other SCS configurations</w:t>
      </w:r>
    </w:p>
    <w:p w14:paraId="0EF859A6" w14:textId="657E6DF0" w:rsidR="00852F59" w:rsidRPr="00852F59" w:rsidRDefault="00852F59" w:rsidP="00852F59">
      <w:pPr>
        <w:pStyle w:val="BodyText"/>
      </w:pPr>
      <w:r>
        <w:t xml:space="preserve">For the configuration of subcarrier spacings, there is already a corresponding information element, </w:t>
      </w:r>
      <w:proofErr w:type="spellStart"/>
      <w:r w:rsidRPr="00852F59">
        <w:rPr>
          <w:i/>
          <w:iCs/>
        </w:rPr>
        <w:t>SubcarrierSpacing</w:t>
      </w:r>
      <w:proofErr w:type="spellEnd"/>
      <w:r>
        <w:t>:</w:t>
      </w:r>
    </w:p>
    <w:p w14:paraId="0548810E" w14:textId="77777777" w:rsidR="00EA3CBF" w:rsidRPr="006F115B" w:rsidRDefault="00EA3CBF" w:rsidP="00EA3CBF">
      <w:pPr>
        <w:pStyle w:val="TH"/>
      </w:pPr>
      <w:r w:rsidRPr="006F115B">
        <w:rPr>
          <w:i/>
        </w:rPr>
        <w:t xml:space="preserve">SubcarrierSpacing </w:t>
      </w:r>
      <w:r w:rsidRPr="006F115B">
        <w:t>information element</w:t>
      </w:r>
    </w:p>
    <w:p w14:paraId="498BBB18" w14:textId="77777777" w:rsidR="00EA3CBF" w:rsidRPr="006F115B" w:rsidRDefault="00EA3CBF" w:rsidP="00EA3CBF">
      <w:pPr>
        <w:pStyle w:val="PL"/>
        <w:rPr>
          <w:color w:val="808080"/>
        </w:rPr>
      </w:pPr>
      <w:r w:rsidRPr="006F115B">
        <w:rPr>
          <w:color w:val="808080"/>
        </w:rPr>
        <w:t>-- ASN1START</w:t>
      </w:r>
    </w:p>
    <w:p w14:paraId="10956CBA" w14:textId="77777777" w:rsidR="00EA3CBF" w:rsidRPr="006F115B" w:rsidRDefault="00EA3CBF" w:rsidP="00EA3CBF">
      <w:pPr>
        <w:pStyle w:val="PL"/>
        <w:rPr>
          <w:color w:val="808080"/>
        </w:rPr>
      </w:pPr>
      <w:r w:rsidRPr="006F115B">
        <w:rPr>
          <w:color w:val="808080"/>
        </w:rPr>
        <w:t>-- TAG-SUBCARRIERSPACING-START</w:t>
      </w:r>
    </w:p>
    <w:p w14:paraId="4F78C95A" w14:textId="77777777" w:rsidR="00EA3CBF" w:rsidRPr="006F115B" w:rsidRDefault="00EA3CBF" w:rsidP="00EA3CBF">
      <w:pPr>
        <w:pStyle w:val="PL"/>
      </w:pPr>
    </w:p>
    <w:p w14:paraId="67D15ADC" w14:textId="0B1CCD02" w:rsidR="00EA3CBF" w:rsidRPr="006F115B" w:rsidRDefault="00EA3CBF" w:rsidP="00EA3CBF">
      <w:pPr>
        <w:pStyle w:val="PL"/>
      </w:pPr>
      <w:r w:rsidRPr="006F115B">
        <w:t xml:space="preserve">SubcarrierSpacing ::=               </w:t>
      </w:r>
      <w:r w:rsidRPr="006F115B">
        <w:rPr>
          <w:color w:val="993366"/>
        </w:rPr>
        <w:t>ENUMERATED</w:t>
      </w:r>
      <w:r w:rsidRPr="006F115B">
        <w:t xml:space="preserve"> {kHz15, kHz30, kHz60, kHz120, kHz240, spare3, spare2, spare1}</w:t>
      </w:r>
    </w:p>
    <w:p w14:paraId="6597899A" w14:textId="77777777" w:rsidR="00EA3CBF" w:rsidRPr="006F115B" w:rsidRDefault="00EA3CBF" w:rsidP="00EA3CBF">
      <w:pPr>
        <w:pStyle w:val="PL"/>
      </w:pPr>
    </w:p>
    <w:p w14:paraId="0186D76E" w14:textId="77777777" w:rsidR="00EA3CBF" w:rsidRPr="006F115B" w:rsidRDefault="00EA3CBF" w:rsidP="00EA3CBF">
      <w:pPr>
        <w:pStyle w:val="PL"/>
        <w:rPr>
          <w:color w:val="808080"/>
        </w:rPr>
      </w:pPr>
      <w:r w:rsidRPr="006F115B">
        <w:rPr>
          <w:color w:val="808080"/>
        </w:rPr>
        <w:t>-- TAG-SUBCARRIERSPACING-STOP</w:t>
      </w:r>
    </w:p>
    <w:p w14:paraId="2D033B74" w14:textId="77777777" w:rsidR="00EA3CBF" w:rsidRPr="006F115B" w:rsidRDefault="00EA3CBF" w:rsidP="00EA3CBF">
      <w:pPr>
        <w:pStyle w:val="PL"/>
        <w:rPr>
          <w:color w:val="808080"/>
        </w:rPr>
      </w:pPr>
      <w:r w:rsidRPr="006F115B">
        <w:rPr>
          <w:color w:val="808080"/>
        </w:rPr>
        <w:t>-- ASN1STOP</w:t>
      </w:r>
    </w:p>
    <w:p w14:paraId="401874E0" w14:textId="69DDD030" w:rsidR="00EA3CBF" w:rsidRDefault="00EA3CBF" w:rsidP="00EA3CBF">
      <w:pPr>
        <w:pStyle w:val="BodyText"/>
      </w:pPr>
    </w:p>
    <w:p w14:paraId="7D88BB0B" w14:textId="372FD862" w:rsidR="00852F59" w:rsidRDefault="00852F59" w:rsidP="00EA3CBF">
      <w:pPr>
        <w:pStyle w:val="BodyText"/>
      </w:pPr>
      <w:r>
        <w:t xml:space="preserve">For this IE, we can simply use the spare values to include the new SCS values, </w:t>
      </w:r>
      <w:proofErr w:type="gramStart"/>
      <w:r>
        <w:t>i.e.</w:t>
      </w:r>
      <w:proofErr w:type="gramEnd"/>
      <w:r>
        <w:t xml:space="preserve"> 480 kHz and 960 kHz:</w:t>
      </w:r>
    </w:p>
    <w:p w14:paraId="1EA63867" w14:textId="77777777" w:rsidR="00852F59" w:rsidRPr="006F115B" w:rsidRDefault="00852F59" w:rsidP="00852F59">
      <w:pPr>
        <w:pStyle w:val="PL"/>
        <w:rPr>
          <w:color w:val="808080"/>
        </w:rPr>
      </w:pPr>
      <w:r w:rsidRPr="006F115B">
        <w:rPr>
          <w:color w:val="808080"/>
        </w:rPr>
        <w:t>-- ASN1START</w:t>
      </w:r>
    </w:p>
    <w:p w14:paraId="69CE86A8" w14:textId="77777777" w:rsidR="00852F59" w:rsidRPr="006F115B" w:rsidRDefault="00852F59" w:rsidP="00852F59">
      <w:pPr>
        <w:pStyle w:val="PL"/>
        <w:rPr>
          <w:color w:val="808080"/>
        </w:rPr>
      </w:pPr>
      <w:r w:rsidRPr="006F115B">
        <w:rPr>
          <w:color w:val="808080"/>
        </w:rPr>
        <w:t>-- TAG-SUBCARRIERSPACING-START</w:t>
      </w:r>
    </w:p>
    <w:p w14:paraId="3310C08F" w14:textId="77777777" w:rsidR="00852F59" w:rsidRPr="006F115B" w:rsidRDefault="00852F59" w:rsidP="00852F59">
      <w:pPr>
        <w:pStyle w:val="PL"/>
      </w:pPr>
    </w:p>
    <w:p w14:paraId="24B80C83" w14:textId="77777777" w:rsidR="00852F59" w:rsidRPr="006F115B" w:rsidRDefault="00852F59" w:rsidP="00852F59">
      <w:pPr>
        <w:pStyle w:val="PL"/>
      </w:pPr>
      <w:r w:rsidRPr="006F115B">
        <w:t xml:space="preserve">SubcarrierSpacing ::=               </w:t>
      </w:r>
      <w:r w:rsidRPr="006F115B">
        <w:rPr>
          <w:color w:val="993366"/>
        </w:rPr>
        <w:t>ENUMERATED</w:t>
      </w:r>
      <w:r w:rsidRPr="006F115B">
        <w:t xml:space="preserve"> {kHz15, kHz30, kHz60, kHz120, kHz240, </w:t>
      </w:r>
      <w:r w:rsidRPr="001C636B">
        <w:rPr>
          <w:highlight w:val="yellow"/>
        </w:rPr>
        <w:t>kHz480-r17, kHz960-r17</w:t>
      </w:r>
      <w:r w:rsidRPr="006F115B">
        <w:t>, spare1}</w:t>
      </w:r>
    </w:p>
    <w:p w14:paraId="43C4B9E8" w14:textId="77777777" w:rsidR="00852F59" w:rsidRPr="006F115B" w:rsidRDefault="00852F59" w:rsidP="00852F59">
      <w:pPr>
        <w:pStyle w:val="PL"/>
      </w:pPr>
    </w:p>
    <w:p w14:paraId="6D1CDB96" w14:textId="77777777" w:rsidR="00852F59" w:rsidRPr="006F115B" w:rsidRDefault="00852F59" w:rsidP="00852F59">
      <w:pPr>
        <w:pStyle w:val="PL"/>
        <w:rPr>
          <w:color w:val="808080"/>
        </w:rPr>
      </w:pPr>
      <w:r w:rsidRPr="006F115B">
        <w:rPr>
          <w:color w:val="808080"/>
        </w:rPr>
        <w:lastRenderedPageBreak/>
        <w:t>-- TAG-SUBCARRIERSPACING-STOP</w:t>
      </w:r>
    </w:p>
    <w:p w14:paraId="0720EF53" w14:textId="77777777" w:rsidR="00852F59" w:rsidRPr="006F115B" w:rsidRDefault="00852F59" w:rsidP="00852F59">
      <w:pPr>
        <w:pStyle w:val="PL"/>
        <w:rPr>
          <w:color w:val="808080"/>
        </w:rPr>
      </w:pPr>
      <w:r w:rsidRPr="006F115B">
        <w:rPr>
          <w:color w:val="808080"/>
        </w:rPr>
        <w:t>-- ASN1STOP</w:t>
      </w:r>
    </w:p>
    <w:p w14:paraId="2252446A" w14:textId="183E8149" w:rsidR="00852F59" w:rsidRDefault="00852F59" w:rsidP="00EA3CBF">
      <w:pPr>
        <w:pStyle w:val="BodyText"/>
      </w:pPr>
    </w:p>
    <w:p w14:paraId="30F29800" w14:textId="5739F735" w:rsidR="00852F59" w:rsidRPr="001C636B" w:rsidRDefault="00852F59" w:rsidP="00852F59">
      <w:pPr>
        <w:pStyle w:val="Proposal"/>
      </w:pPr>
      <w:bookmarkStart w:id="4" w:name="_Toc79073028"/>
      <w:bookmarkStart w:id="5" w:name="_Toc79073149"/>
      <w:r>
        <w:t xml:space="preserve">Use the spare values in the </w:t>
      </w:r>
      <w:proofErr w:type="spellStart"/>
      <w:r w:rsidRPr="006F115B">
        <w:rPr>
          <w:i/>
        </w:rPr>
        <w:t>SubcarrierSpacing</w:t>
      </w:r>
      <w:proofErr w:type="spellEnd"/>
      <w:r>
        <w:rPr>
          <w:i/>
        </w:rPr>
        <w:t xml:space="preserve"> </w:t>
      </w:r>
      <w:r>
        <w:t>IE to introduce the new SCS values {480 kHz, 960 kHz}.</w:t>
      </w:r>
      <w:bookmarkEnd w:id="4"/>
      <w:bookmarkEnd w:id="5"/>
    </w:p>
    <w:p w14:paraId="50004F57" w14:textId="279D7CA7" w:rsidR="00852F59" w:rsidRDefault="00852F59" w:rsidP="00852F59">
      <w:pPr>
        <w:pStyle w:val="BodyText"/>
        <w:rPr>
          <w:lang w:val="en-US"/>
        </w:rPr>
      </w:pPr>
      <w:r>
        <w:rPr>
          <w:lang w:val="en-US"/>
        </w:rPr>
        <w:t xml:space="preserve">For SCS fields, it would be necessary to distinguish between FR2-1 and clarify which values would be applicable for FR2-2. Current field descriptions for SCS configurations, </w:t>
      </w:r>
      <w:proofErr w:type="gramStart"/>
      <w:r>
        <w:rPr>
          <w:lang w:val="en-US"/>
        </w:rPr>
        <w:t>e.g.</w:t>
      </w:r>
      <w:proofErr w:type="gramEnd"/>
      <w:r>
        <w:rPr>
          <w:lang w:val="en-US"/>
        </w:rPr>
        <w:t xml:space="preserve"> for </w:t>
      </w:r>
      <w:r w:rsidRPr="001C636B">
        <w:rPr>
          <w:i/>
          <w:iCs/>
          <w:lang w:val="en-US"/>
        </w:rPr>
        <w:t>CSI-RS-</w:t>
      </w:r>
      <w:proofErr w:type="spellStart"/>
      <w:r w:rsidRPr="001C636B">
        <w:rPr>
          <w:i/>
          <w:iCs/>
          <w:lang w:val="en-US"/>
        </w:rPr>
        <w:t>ResourceConfigMobility</w:t>
      </w:r>
      <w:proofErr w:type="spellEnd"/>
      <w:r>
        <w:t>,</w:t>
      </w:r>
      <w:r>
        <w:rPr>
          <w:lang w:val="en-US"/>
        </w:rPr>
        <w:t xml:space="preserve"> state: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852F59" w:rsidRPr="006F115B" w14:paraId="44F3DA2B" w14:textId="77777777" w:rsidTr="001C636B">
        <w:tc>
          <w:tcPr>
            <w:tcW w:w="9634" w:type="dxa"/>
            <w:tcBorders>
              <w:top w:val="single" w:sz="4" w:space="0" w:color="auto"/>
              <w:left w:val="single" w:sz="4" w:space="0" w:color="auto"/>
              <w:bottom w:val="single" w:sz="4" w:space="0" w:color="auto"/>
              <w:right w:val="single" w:sz="4" w:space="0" w:color="auto"/>
            </w:tcBorders>
            <w:hideMark/>
          </w:tcPr>
          <w:p w14:paraId="36F08A3B" w14:textId="77777777" w:rsidR="00852F59" w:rsidRPr="006F115B" w:rsidRDefault="00852F59" w:rsidP="00321B6B">
            <w:pPr>
              <w:pStyle w:val="TAH"/>
              <w:rPr>
                <w:szCs w:val="22"/>
                <w:lang w:eastAsia="sv-SE"/>
              </w:rPr>
            </w:pPr>
            <w:r w:rsidRPr="006F115B">
              <w:rPr>
                <w:i/>
                <w:szCs w:val="22"/>
                <w:lang w:eastAsia="sv-SE"/>
              </w:rPr>
              <w:t xml:space="preserve">CSI-RS-ResourceConfigMobility </w:t>
            </w:r>
            <w:r w:rsidRPr="006F115B">
              <w:rPr>
                <w:szCs w:val="22"/>
                <w:lang w:eastAsia="sv-SE"/>
              </w:rPr>
              <w:t>field descriptions</w:t>
            </w:r>
          </w:p>
        </w:tc>
      </w:tr>
      <w:tr w:rsidR="00852F59" w:rsidRPr="006F115B" w14:paraId="461DDE9F" w14:textId="77777777" w:rsidTr="001C636B">
        <w:tc>
          <w:tcPr>
            <w:tcW w:w="9634" w:type="dxa"/>
            <w:tcBorders>
              <w:top w:val="single" w:sz="4" w:space="0" w:color="auto"/>
              <w:left w:val="single" w:sz="4" w:space="0" w:color="auto"/>
              <w:bottom w:val="single" w:sz="4" w:space="0" w:color="auto"/>
              <w:right w:val="single" w:sz="4" w:space="0" w:color="auto"/>
            </w:tcBorders>
            <w:hideMark/>
          </w:tcPr>
          <w:p w14:paraId="5A056A34" w14:textId="77777777" w:rsidR="00852F59" w:rsidRPr="006F115B" w:rsidRDefault="00852F59" w:rsidP="00321B6B">
            <w:pPr>
              <w:pStyle w:val="TAL"/>
              <w:rPr>
                <w:szCs w:val="22"/>
                <w:lang w:eastAsia="sv-SE"/>
              </w:rPr>
            </w:pPr>
            <w:r w:rsidRPr="006F115B">
              <w:rPr>
                <w:b/>
                <w:i/>
                <w:szCs w:val="22"/>
                <w:lang w:eastAsia="sv-SE"/>
              </w:rPr>
              <w:t>subcarrierSpacing</w:t>
            </w:r>
          </w:p>
          <w:p w14:paraId="1CC82AC7" w14:textId="77777777" w:rsidR="00852F59" w:rsidRPr="006F115B" w:rsidRDefault="00852F59" w:rsidP="00321B6B">
            <w:pPr>
              <w:pStyle w:val="TAL"/>
              <w:rPr>
                <w:szCs w:val="22"/>
                <w:lang w:eastAsia="sv-SE"/>
              </w:rPr>
            </w:pPr>
            <w:r w:rsidRPr="006F115B">
              <w:rPr>
                <w:szCs w:val="22"/>
                <w:lang w:eastAsia="sv-SE"/>
              </w:rPr>
              <w:t xml:space="preserve">Subcarrier spacing of CSI-RS. Only the values 15, 30 kHz or 60 kHz (FR1), and </w:t>
            </w:r>
            <w:r w:rsidRPr="002B36B7">
              <w:rPr>
                <w:szCs w:val="22"/>
                <w:highlight w:val="yellow"/>
                <w:lang w:eastAsia="sv-SE"/>
              </w:rPr>
              <w:t>60 or 120 kHz (FR2)</w:t>
            </w:r>
            <w:r w:rsidRPr="006F115B">
              <w:rPr>
                <w:szCs w:val="22"/>
                <w:lang w:eastAsia="sv-SE"/>
              </w:rPr>
              <w:t xml:space="preserve"> are applicable.</w:t>
            </w:r>
          </w:p>
        </w:tc>
      </w:tr>
    </w:tbl>
    <w:p w14:paraId="02F25ACC" w14:textId="77777777" w:rsidR="00852F59" w:rsidRDefault="00852F59" w:rsidP="00852F59">
      <w:pPr>
        <w:pStyle w:val="BodyText"/>
        <w:rPr>
          <w:lang w:val="en-US"/>
        </w:rPr>
      </w:pPr>
    </w:p>
    <w:p w14:paraId="26920034" w14:textId="77777777" w:rsidR="00852F59" w:rsidRDefault="00852F59" w:rsidP="00852F59">
      <w:pPr>
        <w:pStyle w:val="BodyText"/>
        <w:rPr>
          <w:lang w:val="en-US"/>
        </w:rPr>
      </w:pPr>
      <w:r>
        <w:rPr>
          <w:lang w:val="en-US"/>
        </w:rPr>
        <w:t>The new field description could look as follows: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852F59" w:rsidRPr="006F115B" w14:paraId="37D0C125" w14:textId="77777777" w:rsidTr="001C636B">
        <w:tc>
          <w:tcPr>
            <w:tcW w:w="9634" w:type="dxa"/>
            <w:tcBorders>
              <w:top w:val="single" w:sz="4" w:space="0" w:color="auto"/>
              <w:left w:val="single" w:sz="4" w:space="0" w:color="auto"/>
              <w:bottom w:val="single" w:sz="4" w:space="0" w:color="auto"/>
              <w:right w:val="single" w:sz="4" w:space="0" w:color="auto"/>
            </w:tcBorders>
            <w:hideMark/>
          </w:tcPr>
          <w:p w14:paraId="4A1E984B" w14:textId="77777777" w:rsidR="00852F59" w:rsidRPr="006F115B" w:rsidRDefault="00852F59" w:rsidP="00321B6B">
            <w:pPr>
              <w:pStyle w:val="TAL"/>
              <w:rPr>
                <w:szCs w:val="22"/>
                <w:lang w:eastAsia="sv-SE"/>
              </w:rPr>
            </w:pPr>
            <w:r w:rsidRPr="006F115B">
              <w:rPr>
                <w:b/>
                <w:i/>
                <w:szCs w:val="22"/>
                <w:lang w:eastAsia="sv-SE"/>
              </w:rPr>
              <w:t>subcarrierSpacing</w:t>
            </w:r>
          </w:p>
          <w:p w14:paraId="12C55814" w14:textId="77777777" w:rsidR="00852F59" w:rsidRPr="006F115B" w:rsidRDefault="00852F59" w:rsidP="00321B6B">
            <w:pPr>
              <w:pStyle w:val="TAL"/>
              <w:rPr>
                <w:szCs w:val="22"/>
                <w:lang w:eastAsia="sv-SE"/>
              </w:rPr>
            </w:pPr>
            <w:r w:rsidRPr="006F115B">
              <w:rPr>
                <w:szCs w:val="22"/>
                <w:lang w:eastAsia="sv-SE"/>
              </w:rPr>
              <w:t xml:space="preserve">Subcarrier spacing of CSI-RS. Only the values 15, 30 kHz or 60 kHz (FR1), </w:t>
            </w:r>
            <w:r w:rsidRPr="00647118">
              <w:rPr>
                <w:szCs w:val="22"/>
                <w:lang w:eastAsia="sv-SE"/>
              </w:rPr>
              <w:t xml:space="preserve">60 or 120 kHz </w:t>
            </w:r>
            <w:r w:rsidRPr="002B36B7">
              <w:rPr>
                <w:szCs w:val="22"/>
                <w:highlight w:val="yellow"/>
                <w:lang w:eastAsia="sv-SE"/>
              </w:rPr>
              <w:t>(FR2</w:t>
            </w:r>
            <w:r>
              <w:rPr>
                <w:szCs w:val="22"/>
                <w:highlight w:val="yellow"/>
                <w:lang w:val="en-US" w:eastAsia="sv-SE"/>
              </w:rPr>
              <w:t>-1</w:t>
            </w:r>
            <w:r w:rsidRPr="002B36B7">
              <w:rPr>
                <w:szCs w:val="22"/>
                <w:highlight w:val="yellow"/>
                <w:lang w:eastAsia="sv-SE"/>
              </w:rPr>
              <w:t>)</w:t>
            </w:r>
            <w:r>
              <w:rPr>
                <w:szCs w:val="22"/>
                <w:lang w:val="en-US" w:eastAsia="sv-SE"/>
              </w:rPr>
              <w:t xml:space="preserve">, and </w:t>
            </w:r>
            <w:r w:rsidRPr="00647118">
              <w:rPr>
                <w:szCs w:val="22"/>
                <w:highlight w:val="yellow"/>
                <w:lang w:val="en-US" w:eastAsia="sv-SE"/>
              </w:rPr>
              <w:t>120, 480 or 960 kHz (FR2-2</w:t>
            </w:r>
            <w:r w:rsidRPr="002C7804">
              <w:rPr>
                <w:szCs w:val="22"/>
                <w:highlight w:val="yellow"/>
                <w:lang w:val="en-US" w:eastAsia="sv-SE"/>
              </w:rPr>
              <w:t>)</w:t>
            </w:r>
            <w:r w:rsidRPr="006F115B">
              <w:rPr>
                <w:szCs w:val="22"/>
                <w:lang w:eastAsia="sv-SE"/>
              </w:rPr>
              <w:t xml:space="preserve"> are applicable.</w:t>
            </w:r>
          </w:p>
        </w:tc>
      </w:tr>
    </w:tbl>
    <w:p w14:paraId="5E8E8606" w14:textId="77777777" w:rsidR="00852F59" w:rsidRDefault="00852F59" w:rsidP="00852F59">
      <w:pPr>
        <w:pStyle w:val="BodyText"/>
        <w:rPr>
          <w:lang w:val="en-US"/>
        </w:rPr>
      </w:pPr>
    </w:p>
    <w:p w14:paraId="1CB88F5D" w14:textId="4C66C834" w:rsidR="00852F59" w:rsidRDefault="00852F59" w:rsidP="00852F59">
      <w:pPr>
        <w:pStyle w:val="Proposal"/>
        <w:rPr>
          <w:lang w:val="en-US"/>
        </w:rPr>
      </w:pPr>
      <w:bookmarkStart w:id="6" w:name="_Toc79073029"/>
      <w:bookmarkStart w:id="7" w:name="_Toc79073150"/>
      <w:r>
        <w:rPr>
          <w:lang w:val="en-US"/>
        </w:rPr>
        <w:t xml:space="preserve">For SCS field descriptions, clarify that 60 kHz and 120 kHz are applicable for FR2-1 </w:t>
      </w:r>
      <w:r>
        <w:t xml:space="preserve">(instead of FR2) </w:t>
      </w:r>
      <w:r>
        <w:rPr>
          <w:lang w:val="en-US"/>
        </w:rPr>
        <w:t>and 120 kHz, 480 kHz, and 960 kHz are applicable for FR2-2.</w:t>
      </w:r>
      <w:bookmarkEnd w:id="6"/>
      <w:bookmarkEnd w:id="7"/>
    </w:p>
    <w:p w14:paraId="03F0C417" w14:textId="77777777" w:rsidR="006853DF" w:rsidRDefault="006853DF" w:rsidP="0028780C">
      <w:pPr>
        <w:rPr>
          <w:highlight w:val="green"/>
          <w:lang w:eastAsia="x-none"/>
        </w:rPr>
      </w:pPr>
    </w:p>
    <w:p w14:paraId="10608F83" w14:textId="4E2FBAD0" w:rsidR="00B01243" w:rsidRDefault="00484B9C" w:rsidP="00484B9C">
      <w:pPr>
        <w:pStyle w:val="Heading2"/>
      </w:pPr>
      <w:r>
        <w:t xml:space="preserve">2.3 </w:t>
      </w:r>
      <w:r>
        <w:tab/>
      </w:r>
      <w:r w:rsidR="006853DF">
        <w:t>PDSCH/PUSCH enhancements</w:t>
      </w:r>
    </w:p>
    <w:p w14:paraId="181EACD5" w14:textId="7E2E68E7" w:rsidR="00E247EE" w:rsidRPr="00E247EE" w:rsidRDefault="00E247EE" w:rsidP="00E247EE">
      <w:pPr>
        <w:pStyle w:val="BodyText"/>
      </w:pPr>
      <w:r w:rsidRPr="00E247EE">
        <w:t xml:space="preserve">In </w:t>
      </w:r>
      <w:proofErr w:type="spellStart"/>
      <w:r w:rsidRPr="00E247EE">
        <w:t>th</w:t>
      </w:r>
      <w:proofErr w:type="spellEnd"/>
      <w:r>
        <w:t xml:space="preserve">e following, we discuss potential impacts related to the channel/carrier bandwidth that will be extended for higher carrier frequencies. </w:t>
      </w:r>
    </w:p>
    <w:tbl>
      <w:tblPr>
        <w:tblStyle w:val="TableGrid"/>
        <w:tblW w:w="0" w:type="auto"/>
        <w:tblLook w:val="04A0" w:firstRow="1" w:lastRow="0" w:firstColumn="1" w:lastColumn="0" w:noHBand="0" w:noVBand="1"/>
      </w:tblPr>
      <w:tblGrid>
        <w:gridCol w:w="9629"/>
      </w:tblGrid>
      <w:tr w:rsidR="00575E6B" w14:paraId="7429CC27" w14:textId="77777777" w:rsidTr="00575E6B">
        <w:tc>
          <w:tcPr>
            <w:tcW w:w="9629" w:type="dxa"/>
          </w:tcPr>
          <w:p w14:paraId="08D04966" w14:textId="591ADA77" w:rsidR="00575E6B" w:rsidRPr="003A0EF9" w:rsidRDefault="00575E6B" w:rsidP="00E247EE">
            <w:pPr>
              <w:pStyle w:val="Heading3"/>
              <w:outlineLvl w:val="2"/>
              <w:rPr>
                <w:sz w:val="20"/>
                <w:szCs w:val="20"/>
                <w:lang w:eastAsia="x-none"/>
              </w:rPr>
            </w:pPr>
            <w:bookmarkStart w:id="8" w:name="_Toc73161115"/>
            <w:r w:rsidRPr="003A0EF9">
              <w:rPr>
                <w:sz w:val="20"/>
                <w:szCs w:val="20"/>
                <w:highlight w:val="green"/>
              </w:rPr>
              <w:t>RAN1#104-e</w:t>
            </w:r>
            <w:bookmarkEnd w:id="8"/>
            <w:r w:rsidR="00E247EE" w:rsidRPr="003A0EF9">
              <w:rPr>
                <w:sz w:val="20"/>
                <w:szCs w:val="20"/>
                <w:highlight w:val="green"/>
              </w:rPr>
              <w:t xml:space="preserve"> a</w:t>
            </w:r>
            <w:r w:rsidRPr="003A0EF9">
              <w:rPr>
                <w:sz w:val="20"/>
                <w:szCs w:val="20"/>
                <w:highlight w:val="green"/>
                <w:lang w:eastAsia="x-none"/>
              </w:rPr>
              <w:t>greement:</w:t>
            </w:r>
          </w:p>
          <w:p w14:paraId="399C82CE" w14:textId="77777777" w:rsidR="00575E6B" w:rsidRPr="003A0EF9" w:rsidRDefault="00575E6B" w:rsidP="00575E6B">
            <w:pPr>
              <w:numPr>
                <w:ilvl w:val="0"/>
                <w:numId w:val="22"/>
              </w:numPr>
              <w:overflowPunct/>
              <w:autoSpaceDE/>
              <w:autoSpaceDN/>
              <w:adjustRightInd/>
              <w:spacing w:after="0"/>
              <w:textAlignment w:val="auto"/>
              <w:rPr>
                <w:sz w:val="20"/>
                <w:szCs w:val="20"/>
                <w:lang w:val="en-US" w:eastAsia="x-none"/>
              </w:rPr>
            </w:pPr>
            <w:r w:rsidRPr="003A0EF9">
              <w:rPr>
                <w:sz w:val="20"/>
                <w:szCs w:val="20"/>
                <w:lang w:val="en-US" w:eastAsia="x-none"/>
              </w:rPr>
              <w:t>From RAN1 perspective, for NR operation in 52.6 GHz to 71 GHz,</w:t>
            </w:r>
          </w:p>
          <w:p w14:paraId="4452EDE1" w14:textId="77777777" w:rsidR="00575E6B" w:rsidRPr="003A0EF9" w:rsidRDefault="00575E6B" w:rsidP="00575E6B">
            <w:pPr>
              <w:numPr>
                <w:ilvl w:val="1"/>
                <w:numId w:val="22"/>
              </w:numPr>
              <w:overflowPunct/>
              <w:autoSpaceDE/>
              <w:autoSpaceDN/>
              <w:adjustRightInd/>
              <w:spacing w:after="0"/>
              <w:textAlignment w:val="auto"/>
              <w:rPr>
                <w:sz w:val="20"/>
                <w:szCs w:val="20"/>
                <w:lang w:val="en-US" w:eastAsia="x-none"/>
              </w:rPr>
            </w:pPr>
            <w:r w:rsidRPr="003A0EF9">
              <w:rPr>
                <w:sz w:val="20"/>
                <w:szCs w:val="20"/>
                <w:lang w:val="en-US" w:eastAsia="x-none"/>
              </w:rPr>
              <w:t>The maximum channel bandwidth for 120 kHz SCS is 400 MHz</w:t>
            </w:r>
          </w:p>
          <w:p w14:paraId="3C7CB0CC" w14:textId="77777777" w:rsidR="00575E6B" w:rsidRPr="003A0EF9" w:rsidRDefault="00575E6B" w:rsidP="00575E6B">
            <w:pPr>
              <w:numPr>
                <w:ilvl w:val="1"/>
                <w:numId w:val="22"/>
              </w:numPr>
              <w:overflowPunct/>
              <w:autoSpaceDE/>
              <w:autoSpaceDN/>
              <w:adjustRightInd/>
              <w:spacing w:after="0"/>
              <w:textAlignment w:val="auto"/>
              <w:rPr>
                <w:sz w:val="20"/>
                <w:szCs w:val="20"/>
                <w:lang w:val="en-US" w:eastAsia="x-none"/>
              </w:rPr>
            </w:pPr>
            <w:r w:rsidRPr="003A0EF9">
              <w:rPr>
                <w:sz w:val="20"/>
                <w:szCs w:val="20"/>
                <w:lang w:val="en-US" w:eastAsia="x-none"/>
              </w:rPr>
              <w:t>The maximum channel bandwidth for 480 kHz SCS is 1600 MHz</w:t>
            </w:r>
          </w:p>
          <w:p w14:paraId="169756B5" w14:textId="77777777" w:rsidR="00575E6B" w:rsidRPr="003A0EF9" w:rsidRDefault="00575E6B" w:rsidP="00575E6B">
            <w:pPr>
              <w:numPr>
                <w:ilvl w:val="1"/>
                <w:numId w:val="22"/>
              </w:numPr>
              <w:overflowPunct/>
              <w:autoSpaceDE/>
              <w:autoSpaceDN/>
              <w:adjustRightInd/>
              <w:spacing w:after="0"/>
              <w:textAlignment w:val="auto"/>
              <w:rPr>
                <w:sz w:val="20"/>
                <w:szCs w:val="20"/>
                <w:lang w:val="en-US" w:eastAsia="x-none"/>
              </w:rPr>
            </w:pPr>
            <w:r w:rsidRPr="003A0EF9">
              <w:rPr>
                <w:sz w:val="20"/>
                <w:szCs w:val="20"/>
                <w:lang w:val="en-US" w:eastAsia="x-none"/>
              </w:rPr>
              <w:t>The maximum channel bandwidth for 960 kHz SCS is one of the following options</w:t>
            </w:r>
          </w:p>
          <w:p w14:paraId="46E61400" w14:textId="77777777" w:rsidR="00575E6B" w:rsidRPr="003A0EF9" w:rsidRDefault="00575E6B" w:rsidP="00575E6B">
            <w:pPr>
              <w:numPr>
                <w:ilvl w:val="2"/>
                <w:numId w:val="22"/>
              </w:numPr>
              <w:overflowPunct/>
              <w:autoSpaceDE/>
              <w:autoSpaceDN/>
              <w:adjustRightInd/>
              <w:spacing w:after="0"/>
              <w:textAlignment w:val="auto"/>
              <w:rPr>
                <w:sz w:val="20"/>
                <w:szCs w:val="20"/>
                <w:lang w:val="en-US" w:eastAsia="x-none"/>
              </w:rPr>
            </w:pPr>
            <w:r w:rsidRPr="003A0EF9">
              <w:rPr>
                <w:sz w:val="20"/>
                <w:szCs w:val="20"/>
                <w:lang w:val="en-US" w:eastAsia="x-none"/>
              </w:rPr>
              <w:t>2000 MHz</w:t>
            </w:r>
          </w:p>
          <w:p w14:paraId="148602E5" w14:textId="0E402E89" w:rsidR="00575E6B" w:rsidRPr="00B01243" w:rsidRDefault="00575E6B" w:rsidP="0028780C">
            <w:pPr>
              <w:numPr>
                <w:ilvl w:val="2"/>
                <w:numId w:val="22"/>
              </w:numPr>
              <w:overflowPunct/>
              <w:autoSpaceDE/>
              <w:autoSpaceDN/>
              <w:adjustRightInd/>
              <w:spacing w:after="0"/>
              <w:textAlignment w:val="auto"/>
              <w:rPr>
                <w:lang w:val="en-US" w:eastAsia="x-none"/>
              </w:rPr>
            </w:pPr>
            <w:r w:rsidRPr="003A0EF9">
              <w:rPr>
                <w:sz w:val="20"/>
                <w:szCs w:val="20"/>
                <w:lang w:val="en-US" w:eastAsia="x-none"/>
              </w:rPr>
              <w:t>2160 MHz</w:t>
            </w:r>
          </w:p>
        </w:tc>
      </w:tr>
    </w:tbl>
    <w:p w14:paraId="7A68949E" w14:textId="5956F9E2" w:rsidR="00575E6B" w:rsidRDefault="00575E6B" w:rsidP="0028780C">
      <w:pPr>
        <w:rPr>
          <w:highlight w:val="green"/>
          <w:lang w:eastAsia="x-none"/>
        </w:rPr>
      </w:pPr>
    </w:p>
    <w:p w14:paraId="45956FB9" w14:textId="10145B54" w:rsidR="00E247EE" w:rsidRPr="003A0EF9" w:rsidRDefault="00E247EE" w:rsidP="001C636B">
      <w:pPr>
        <w:pStyle w:val="BodyText"/>
        <w:rPr>
          <w:lang w:val="de-DE"/>
        </w:rPr>
      </w:pPr>
      <w:r>
        <w:t xml:space="preserve">As can be seen in the above RAN1 agreement, </w:t>
      </w:r>
      <w:r w:rsidR="00B333AA">
        <w:t xml:space="preserve">the maximum channel bandwidth will be increased </w:t>
      </w:r>
      <w:r w:rsidR="00B333AA">
        <w:rPr>
          <w:lang w:val="de-DE"/>
        </w:rPr>
        <w:t xml:space="preserve">from 400 MHz </w:t>
      </w:r>
      <w:r w:rsidR="00B333AA">
        <w:t>to 2000 MHz or 2160</w:t>
      </w:r>
      <w:r w:rsidR="00B333AA">
        <w:rPr>
          <w:lang w:val="de-DE"/>
        </w:rPr>
        <w:t xml:space="preserve"> MHz (value still FFS). </w:t>
      </w:r>
    </w:p>
    <w:p w14:paraId="07F53813" w14:textId="6361D885" w:rsidR="001C636B" w:rsidRPr="001C636B" w:rsidRDefault="00B333AA" w:rsidP="001C636B">
      <w:pPr>
        <w:pStyle w:val="BodyText"/>
      </w:pPr>
      <w:r>
        <w:t>In TS 38.331, t</w:t>
      </w:r>
      <w:r w:rsidR="001C636B" w:rsidRPr="001C636B">
        <w:t xml:space="preserve">he </w:t>
      </w:r>
      <w:r w:rsidR="001D4696">
        <w:t>carrier bandwidth is defined in number of PRBs, which scales with the SCS: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1C636B" w:rsidRPr="006F115B" w14:paraId="589CF099" w14:textId="77777777" w:rsidTr="001C636B">
        <w:tc>
          <w:tcPr>
            <w:tcW w:w="9634" w:type="dxa"/>
            <w:tcBorders>
              <w:top w:val="single" w:sz="4" w:space="0" w:color="auto"/>
              <w:left w:val="single" w:sz="4" w:space="0" w:color="auto"/>
              <w:bottom w:val="single" w:sz="4" w:space="0" w:color="auto"/>
              <w:right w:val="single" w:sz="4" w:space="0" w:color="auto"/>
            </w:tcBorders>
            <w:hideMark/>
          </w:tcPr>
          <w:p w14:paraId="53C8C791" w14:textId="77777777" w:rsidR="001C636B" w:rsidRPr="006F115B" w:rsidRDefault="001C636B" w:rsidP="00321B6B">
            <w:pPr>
              <w:pStyle w:val="TAH"/>
              <w:rPr>
                <w:rFonts w:eastAsia="MS Mincho"/>
                <w:szCs w:val="22"/>
                <w:lang w:eastAsia="sv-SE"/>
              </w:rPr>
            </w:pPr>
            <w:r w:rsidRPr="006F115B">
              <w:rPr>
                <w:rFonts w:eastAsia="MS Mincho"/>
                <w:i/>
                <w:szCs w:val="22"/>
                <w:lang w:eastAsia="sv-SE"/>
              </w:rPr>
              <w:t xml:space="preserve">SCS-SpecificCarrier </w:t>
            </w:r>
            <w:r w:rsidRPr="006F115B">
              <w:rPr>
                <w:rFonts w:eastAsia="MS Mincho"/>
                <w:szCs w:val="22"/>
                <w:lang w:eastAsia="sv-SE"/>
              </w:rPr>
              <w:t>field descriptions</w:t>
            </w:r>
          </w:p>
        </w:tc>
      </w:tr>
      <w:tr w:rsidR="001C636B" w:rsidRPr="006F115B" w14:paraId="79A02768" w14:textId="77777777" w:rsidTr="001C636B">
        <w:tc>
          <w:tcPr>
            <w:tcW w:w="9634" w:type="dxa"/>
            <w:tcBorders>
              <w:top w:val="single" w:sz="4" w:space="0" w:color="auto"/>
              <w:left w:val="single" w:sz="4" w:space="0" w:color="auto"/>
              <w:bottom w:val="single" w:sz="4" w:space="0" w:color="auto"/>
              <w:right w:val="single" w:sz="4" w:space="0" w:color="auto"/>
            </w:tcBorders>
            <w:hideMark/>
          </w:tcPr>
          <w:p w14:paraId="17C6FF24" w14:textId="77777777" w:rsidR="001C636B" w:rsidRPr="006F115B" w:rsidRDefault="001C636B" w:rsidP="00321B6B">
            <w:pPr>
              <w:pStyle w:val="TAL"/>
              <w:rPr>
                <w:rFonts w:eastAsia="MS Mincho"/>
                <w:szCs w:val="22"/>
                <w:lang w:eastAsia="sv-SE"/>
              </w:rPr>
            </w:pPr>
            <w:r w:rsidRPr="006F115B">
              <w:rPr>
                <w:rFonts w:eastAsia="MS Mincho"/>
                <w:b/>
                <w:i/>
                <w:szCs w:val="22"/>
                <w:lang w:eastAsia="sv-SE"/>
              </w:rPr>
              <w:t>carrierBandwidth</w:t>
            </w:r>
          </w:p>
          <w:p w14:paraId="4836CE96" w14:textId="77777777" w:rsidR="001C636B" w:rsidRPr="006F115B" w:rsidRDefault="001C636B" w:rsidP="00321B6B">
            <w:pPr>
              <w:pStyle w:val="TAL"/>
              <w:rPr>
                <w:rFonts w:eastAsia="MS Mincho"/>
                <w:szCs w:val="22"/>
                <w:lang w:eastAsia="sv-SE"/>
              </w:rPr>
            </w:pPr>
            <w:r w:rsidRPr="006F115B">
              <w:rPr>
                <w:rFonts w:eastAsia="MS Mincho"/>
                <w:szCs w:val="22"/>
                <w:lang w:eastAsia="sv-SE"/>
              </w:rPr>
              <w:t xml:space="preserve">Width of this carrier in number of PRBs (using the </w:t>
            </w:r>
            <w:r w:rsidRPr="006F115B">
              <w:rPr>
                <w:rFonts w:eastAsia="MS Mincho"/>
                <w:i/>
                <w:szCs w:val="22"/>
                <w:lang w:eastAsia="sv-SE"/>
              </w:rPr>
              <w:t>subcarrierSpacing</w:t>
            </w:r>
            <w:r w:rsidRPr="006F115B">
              <w:rPr>
                <w:rFonts w:eastAsia="MS Mincho"/>
                <w:szCs w:val="22"/>
                <w:lang w:eastAsia="sv-SE"/>
              </w:rPr>
              <w:t xml:space="preserve"> defined for this carrier) (see TS 38.211 [16], clause 4.4.2).</w:t>
            </w:r>
          </w:p>
        </w:tc>
      </w:tr>
    </w:tbl>
    <w:p w14:paraId="6D9A4EAA" w14:textId="7885F5FF" w:rsidR="001C636B" w:rsidRDefault="001C636B" w:rsidP="0028780C">
      <w:pPr>
        <w:rPr>
          <w:highlight w:val="green"/>
          <w:lang w:eastAsia="x-none"/>
        </w:rPr>
      </w:pPr>
    </w:p>
    <w:p w14:paraId="463B4121" w14:textId="72A56264" w:rsidR="001D4696" w:rsidRDefault="001D4696" w:rsidP="001D4696">
      <w:pPr>
        <w:pStyle w:val="BodyText"/>
        <w:rPr>
          <w:lang w:val="de-DE"/>
        </w:rPr>
      </w:pPr>
      <w:r w:rsidRPr="001D4696">
        <w:t>Th</w:t>
      </w:r>
      <w:r w:rsidR="002E3BB2">
        <w:rPr>
          <w:lang w:val="de-DE"/>
        </w:rPr>
        <w:t>us, no changes should be required to define the maximum channel bandwidths.</w:t>
      </w:r>
    </w:p>
    <w:p w14:paraId="4DBC9C13" w14:textId="4E43CFF4" w:rsidR="002E3BB2" w:rsidRPr="002E3BB2" w:rsidRDefault="002E3BB2" w:rsidP="00E247EE">
      <w:pPr>
        <w:pStyle w:val="Observation"/>
      </w:pPr>
      <w:bookmarkStart w:id="9" w:name="_Toc79073023"/>
      <w:bookmarkStart w:id="10" w:name="_Toc79073140"/>
      <w:r>
        <w:rPr>
          <w:lang w:val="de-DE"/>
        </w:rPr>
        <w:t xml:space="preserve">As the carrier bandwidth </w:t>
      </w:r>
      <w:r w:rsidR="00271F63">
        <w:t xml:space="preserve">for </w:t>
      </w:r>
      <w:r w:rsidR="00271F63" w:rsidRPr="006F115B">
        <w:rPr>
          <w:rFonts w:eastAsia="MS Mincho"/>
          <w:i/>
          <w:szCs w:val="22"/>
          <w:lang w:eastAsia="sv-SE"/>
        </w:rPr>
        <w:t>SCS-</w:t>
      </w:r>
      <w:proofErr w:type="spellStart"/>
      <w:r w:rsidR="00271F63" w:rsidRPr="006F115B">
        <w:rPr>
          <w:rFonts w:eastAsia="MS Mincho"/>
          <w:i/>
          <w:szCs w:val="22"/>
          <w:lang w:eastAsia="sv-SE"/>
        </w:rPr>
        <w:t>SpecificCarrier</w:t>
      </w:r>
      <w:proofErr w:type="spellEnd"/>
      <w:r w:rsidR="00271F63" w:rsidRPr="006F115B">
        <w:rPr>
          <w:rFonts w:eastAsia="MS Mincho"/>
          <w:i/>
          <w:szCs w:val="22"/>
          <w:lang w:eastAsia="sv-SE"/>
        </w:rPr>
        <w:t xml:space="preserve"> </w:t>
      </w:r>
      <w:r>
        <w:rPr>
          <w:lang w:val="de-DE"/>
        </w:rPr>
        <w:t>is defined in number of PRBs which scales with the SCS, no changes are expected to support the extended channel bandwidths.</w:t>
      </w:r>
      <w:bookmarkEnd w:id="9"/>
      <w:bookmarkEnd w:id="10"/>
    </w:p>
    <w:p w14:paraId="0D8E7724" w14:textId="77777777" w:rsidR="002E3BB2" w:rsidRDefault="002E3BB2" w:rsidP="001C636B">
      <w:pPr>
        <w:pStyle w:val="BodyText"/>
        <w:rPr>
          <w:lang w:val="en-US"/>
        </w:rPr>
      </w:pPr>
    </w:p>
    <w:p w14:paraId="38D9D9B4" w14:textId="19ADC623" w:rsidR="001C636B" w:rsidRPr="002E3BB2" w:rsidRDefault="002E3BB2" w:rsidP="001C636B">
      <w:pPr>
        <w:pStyle w:val="BodyText"/>
        <w:rPr>
          <w:lang w:val="en-US"/>
        </w:rPr>
      </w:pPr>
      <w:r>
        <w:rPr>
          <w:lang w:val="en-US"/>
        </w:rPr>
        <w:t xml:space="preserve">However, for </w:t>
      </w:r>
      <w:r w:rsidR="001C636B">
        <w:rPr>
          <w:lang w:val="en-US"/>
        </w:rPr>
        <w:t>UE assistance information</w:t>
      </w:r>
      <w:r>
        <w:rPr>
          <w:lang w:val="en-US"/>
        </w:rPr>
        <w:t xml:space="preserve">, the reduced maximum channel bandwidth for </w:t>
      </w:r>
      <w:r>
        <w:t xml:space="preserve">FR2, </w:t>
      </w:r>
      <w:r w:rsidRPr="002E3BB2">
        <w:rPr>
          <w:i/>
          <w:iCs/>
        </w:rPr>
        <w:t>reducedMaxBW-FR2</w:t>
      </w:r>
      <w:r w:rsidRPr="002E3BB2">
        <w:rPr>
          <w:i/>
        </w:rPr>
        <w:t xml:space="preserve"> </w:t>
      </w:r>
      <w:r w:rsidRPr="002E3BB2">
        <w:t>(impacts</w:t>
      </w:r>
      <w:r w:rsidRPr="002E3BB2">
        <w:rPr>
          <w:i/>
        </w:rPr>
        <w:t xml:space="preserve"> </w:t>
      </w:r>
      <w:proofErr w:type="spellStart"/>
      <w:r w:rsidRPr="002E3BB2">
        <w:rPr>
          <w:i/>
          <w:iCs/>
        </w:rPr>
        <w:t>reducedBW</w:t>
      </w:r>
      <w:proofErr w:type="spellEnd"/>
      <w:r w:rsidRPr="002E3BB2">
        <w:rPr>
          <w:i/>
          <w:iCs/>
        </w:rPr>
        <w:t>-DL</w:t>
      </w:r>
      <w:r w:rsidRPr="002E3BB2">
        <w:rPr>
          <w:i/>
        </w:rPr>
        <w:t xml:space="preserve">, </w:t>
      </w:r>
      <w:proofErr w:type="spellStart"/>
      <w:r w:rsidRPr="002E3BB2">
        <w:rPr>
          <w:i/>
          <w:iCs/>
        </w:rPr>
        <w:t>reducedBW</w:t>
      </w:r>
      <w:proofErr w:type="spellEnd"/>
      <w:r w:rsidRPr="002E3BB2">
        <w:rPr>
          <w:i/>
          <w:iCs/>
        </w:rPr>
        <w:t>-</w:t>
      </w:r>
      <w:r w:rsidRPr="002E3BB2">
        <w:rPr>
          <w:i/>
        </w:rPr>
        <w:t>UL</w:t>
      </w:r>
      <w:r w:rsidRPr="002E3BB2">
        <w:t>)</w:t>
      </w:r>
      <w:r>
        <w:t xml:space="preserve"> are </w:t>
      </w:r>
      <w:proofErr w:type="spellStart"/>
      <w:r>
        <w:t>signaled</w:t>
      </w:r>
      <w:proofErr w:type="spellEnd"/>
      <w:r>
        <w:t xml:space="preserve"> in</w:t>
      </w:r>
      <w:r w:rsidR="003B25AD">
        <w:t xml:space="preserve"> the unit of</w:t>
      </w:r>
      <w:r>
        <w:t xml:space="preserve"> MHz:</w:t>
      </w:r>
    </w:p>
    <w:p w14:paraId="423F242C" w14:textId="0EF32577" w:rsidR="001C636B" w:rsidRPr="006F115B" w:rsidRDefault="001C636B" w:rsidP="001C636B">
      <w:pPr>
        <w:pStyle w:val="PL"/>
      </w:pPr>
      <w:r w:rsidRPr="006F115B">
        <w:t xml:space="preserve">ReducedAggregatedBandwidth ::= </w:t>
      </w:r>
      <w:r w:rsidRPr="006F115B">
        <w:rPr>
          <w:color w:val="993366"/>
        </w:rPr>
        <w:t>ENUMERATED</w:t>
      </w:r>
      <w:r w:rsidRPr="006F115B">
        <w:t xml:space="preserve"> {mhz0, mhz10, mhz20, mhz30, mhz40, mhz50, mhz60, mhz80, mhz100, mhz200, mhz300, mhz400}</w:t>
      </w:r>
    </w:p>
    <w:p w14:paraId="0606F5C1" w14:textId="2B6BF9F6" w:rsidR="001C636B" w:rsidRDefault="001C636B" w:rsidP="002E3BB2">
      <w:pPr>
        <w:tabs>
          <w:tab w:val="left" w:pos="2688"/>
        </w:tabs>
        <w:rPr>
          <w:i/>
        </w:rPr>
      </w:pPr>
    </w:p>
    <w:p w14:paraId="501C9390" w14:textId="6D776959" w:rsidR="001C636B" w:rsidRPr="00B333AA" w:rsidRDefault="002E3BB2" w:rsidP="00B333AA">
      <w:pPr>
        <w:pStyle w:val="BodyText"/>
      </w:pPr>
      <w:r>
        <w:lastRenderedPageBreak/>
        <w:t xml:space="preserve">Also, the supported bandwidth supported by the UE is </w:t>
      </w:r>
      <w:proofErr w:type="spellStart"/>
      <w:r>
        <w:t>signaled</w:t>
      </w:r>
      <w:proofErr w:type="spellEnd"/>
      <w:r>
        <w:t xml:space="preserve"> in</w:t>
      </w:r>
      <w:r w:rsidR="003B25AD">
        <w:t xml:space="preserve"> the unit of</w:t>
      </w:r>
      <w:r>
        <w:t xml:space="preserve"> MHz:</w:t>
      </w:r>
    </w:p>
    <w:p w14:paraId="7355CF4E" w14:textId="77777777" w:rsidR="001C636B" w:rsidRPr="006F115B" w:rsidRDefault="001C636B" w:rsidP="001C636B">
      <w:pPr>
        <w:pStyle w:val="PL"/>
      </w:pPr>
      <w:r w:rsidRPr="006F115B">
        <w:t xml:space="preserve">SupportedBandwidth ::=      </w:t>
      </w:r>
      <w:r w:rsidRPr="006F115B">
        <w:rPr>
          <w:color w:val="993366"/>
        </w:rPr>
        <w:t>CHOICE</w:t>
      </w:r>
      <w:r w:rsidRPr="006F115B">
        <w:t xml:space="preserve"> {</w:t>
      </w:r>
    </w:p>
    <w:p w14:paraId="3DFED4ED" w14:textId="77777777" w:rsidR="001C636B" w:rsidRPr="006F115B" w:rsidRDefault="001C636B" w:rsidP="001C636B">
      <w:pPr>
        <w:pStyle w:val="PL"/>
      </w:pPr>
      <w:r w:rsidRPr="006F115B">
        <w:t xml:space="preserve">    fr1                         </w:t>
      </w:r>
      <w:r w:rsidRPr="006F115B">
        <w:rPr>
          <w:color w:val="993366"/>
        </w:rPr>
        <w:t>ENUMERATED</w:t>
      </w:r>
      <w:r w:rsidRPr="006F115B">
        <w:t xml:space="preserve"> {mhz5, mhz10, mhz15, mhz20, mhz25, mhz30, mhz40, mhz50, mhz60, mhz80, mhz100},</w:t>
      </w:r>
    </w:p>
    <w:p w14:paraId="743B7005" w14:textId="5725A738" w:rsidR="001C636B" w:rsidRPr="006F115B" w:rsidRDefault="001C636B" w:rsidP="001C636B">
      <w:pPr>
        <w:pStyle w:val="PL"/>
      </w:pPr>
      <w:r w:rsidRPr="006F115B">
        <w:t xml:space="preserve">    fr2                         </w:t>
      </w:r>
      <w:r w:rsidRPr="006F115B">
        <w:rPr>
          <w:color w:val="993366"/>
        </w:rPr>
        <w:t>ENUMERATED</w:t>
      </w:r>
      <w:r w:rsidRPr="006F115B">
        <w:t xml:space="preserve"> {mhz50, mhz100, mhz200, mhz400}</w:t>
      </w:r>
    </w:p>
    <w:p w14:paraId="27456D8C" w14:textId="77777777" w:rsidR="001C636B" w:rsidRPr="006F115B" w:rsidRDefault="001C636B" w:rsidP="001C636B">
      <w:pPr>
        <w:pStyle w:val="PL"/>
      </w:pPr>
      <w:r w:rsidRPr="006F115B">
        <w:t>}</w:t>
      </w:r>
    </w:p>
    <w:p w14:paraId="5F5C02E8" w14:textId="77777777" w:rsidR="002C7804" w:rsidRDefault="002C7804" w:rsidP="002E3BB2">
      <w:pPr>
        <w:pStyle w:val="ListParagraph"/>
        <w:tabs>
          <w:tab w:val="left" w:pos="2688"/>
        </w:tabs>
        <w:ind w:left="1500"/>
        <w:rPr>
          <w:i/>
        </w:rPr>
      </w:pPr>
    </w:p>
    <w:p w14:paraId="61E4E82C" w14:textId="69E49DAB" w:rsidR="00E247EE" w:rsidRPr="00B333AA" w:rsidRDefault="00B333AA" w:rsidP="00E247EE">
      <w:pPr>
        <w:pStyle w:val="BodyText"/>
        <w:rPr>
          <w:lang w:val="de-DE"/>
        </w:rPr>
      </w:pPr>
      <w:r>
        <w:rPr>
          <w:lang w:val="de-DE"/>
        </w:rPr>
        <w:t>Even though the</w:t>
      </w:r>
      <w:r w:rsidR="00E247EE">
        <w:t xml:space="preserve"> maximum bandwidth for FR2-2 has been increased beyond 400 MHz, </w:t>
      </w:r>
      <w:r>
        <w:rPr>
          <w:lang w:val="de-DE"/>
        </w:rPr>
        <w:t>the existing values defined for FR2 may still apply. However, new values that go beyond 400 MHz need to be added to the above fields for FR2-2. Detailed values and how to extend the fields in detail can be addressed during Stage-3 discussions.</w:t>
      </w:r>
    </w:p>
    <w:p w14:paraId="109284C5" w14:textId="4C3254B5" w:rsidR="001C636B" w:rsidRPr="00575E6B" w:rsidRDefault="001C636B" w:rsidP="00271F63">
      <w:pPr>
        <w:pStyle w:val="Proposal"/>
      </w:pPr>
      <w:bookmarkStart w:id="11" w:name="_Toc79073030"/>
      <w:bookmarkStart w:id="12" w:name="_Toc79073151"/>
      <w:r>
        <w:t xml:space="preserve">As new maximum bandwidths </w:t>
      </w:r>
      <w:r w:rsidR="00B333AA">
        <w:t xml:space="preserve">depending on the SCS configuration </w:t>
      </w:r>
      <w:r w:rsidR="00271F63">
        <w:t>are</w:t>
      </w:r>
      <w:r>
        <w:t xml:space="preserve"> introduced for FR2-2</w:t>
      </w:r>
      <w:r w:rsidR="002E3BB2">
        <w:t>,</w:t>
      </w:r>
      <w:r w:rsidR="00271F63">
        <w:t xml:space="preserve"> corresponding</w:t>
      </w:r>
      <w:r w:rsidR="002E3BB2">
        <w:t xml:space="preserve"> fields</w:t>
      </w:r>
      <w:r w:rsidR="00F630FB">
        <w:t xml:space="preserve"> </w:t>
      </w:r>
      <w:r w:rsidR="00271F63">
        <w:t>(</w:t>
      </w:r>
      <w:proofErr w:type="gramStart"/>
      <w:r w:rsidR="00271F63">
        <w:t>e.g.</w:t>
      </w:r>
      <w:proofErr w:type="gramEnd"/>
      <w:r w:rsidR="00271F63">
        <w:t xml:space="preserve"> </w:t>
      </w:r>
      <w:proofErr w:type="spellStart"/>
      <w:r w:rsidR="00271F63" w:rsidRPr="00271F63">
        <w:rPr>
          <w:i/>
          <w:iCs/>
        </w:rPr>
        <w:t>ReducedAggregatedBandwidth</w:t>
      </w:r>
      <w:proofErr w:type="spellEnd"/>
      <w:r w:rsidR="00271F63">
        <w:t xml:space="preserve"> and </w:t>
      </w:r>
      <w:proofErr w:type="spellStart"/>
      <w:r w:rsidR="00271F63" w:rsidRPr="00271F63">
        <w:rPr>
          <w:i/>
          <w:iCs/>
        </w:rPr>
        <w:t>SupportedBandwidth</w:t>
      </w:r>
      <w:proofErr w:type="spellEnd"/>
      <w:r w:rsidR="00271F63">
        <w:t xml:space="preserve">) </w:t>
      </w:r>
      <w:r w:rsidR="00F630FB">
        <w:t xml:space="preserve">that are defined in </w:t>
      </w:r>
      <w:r w:rsidR="003B25AD">
        <w:t xml:space="preserve">the unit of </w:t>
      </w:r>
      <w:r w:rsidR="00F630FB">
        <w:t>MHz</w:t>
      </w:r>
      <w:r w:rsidR="002E3BB2">
        <w:t xml:space="preserve"> need to be </w:t>
      </w:r>
      <w:r w:rsidR="00F630FB">
        <w:t>extended for</w:t>
      </w:r>
      <w:r>
        <w:t xml:space="preserve"> FR2-2</w:t>
      </w:r>
      <w:r w:rsidR="002C7804">
        <w:t xml:space="preserve"> to support bandwidths beyond 400 </w:t>
      </w:r>
      <w:proofErr w:type="spellStart"/>
      <w:r w:rsidR="002C7804">
        <w:t>MHz</w:t>
      </w:r>
      <w:r>
        <w:t>.</w:t>
      </w:r>
      <w:proofErr w:type="spellEnd"/>
      <w:r w:rsidR="00F630FB">
        <w:t xml:space="preserve"> Details are left for Stage-3.</w:t>
      </w:r>
      <w:bookmarkEnd w:id="11"/>
      <w:bookmarkEnd w:id="12"/>
    </w:p>
    <w:p w14:paraId="753978BD" w14:textId="77777777" w:rsidR="001C636B" w:rsidRDefault="001C636B" w:rsidP="0028780C">
      <w:pPr>
        <w:rPr>
          <w:highlight w:val="green"/>
          <w:lang w:eastAsia="x-none"/>
        </w:rPr>
      </w:pPr>
    </w:p>
    <w:p w14:paraId="1DE7AD24" w14:textId="64C43589" w:rsidR="00140697" w:rsidRDefault="0024015E" w:rsidP="00706F21">
      <w:pPr>
        <w:pStyle w:val="Heading2"/>
        <w:rPr>
          <w:lang w:val="de-DE"/>
        </w:rPr>
      </w:pPr>
      <w:r>
        <w:rPr>
          <w:lang w:val="de-DE"/>
        </w:rPr>
        <w:t>2.</w:t>
      </w:r>
      <w:r w:rsidR="00484B9C">
        <w:rPr>
          <w:lang w:val="de-DE"/>
        </w:rPr>
        <w:t>4</w:t>
      </w:r>
      <w:r>
        <w:rPr>
          <w:lang w:val="de-DE"/>
        </w:rPr>
        <w:tab/>
      </w:r>
      <w:r w:rsidR="00B333AA">
        <w:rPr>
          <w:lang w:val="de-DE"/>
        </w:rPr>
        <w:t>Other configurations apart from SCS</w:t>
      </w:r>
    </w:p>
    <w:p w14:paraId="48484881" w14:textId="77777777" w:rsidR="00271F63" w:rsidRDefault="00271F63" w:rsidP="00271F63">
      <w:pPr>
        <w:pStyle w:val="BodyText"/>
        <w:rPr>
          <w:lang w:val="en-US"/>
        </w:rPr>
      </w:pPr>
      <w:r>
        <w:rPr>
          <w:lang w:val="en-US"/>
        </w:rPr>
        <w:t xml:space="preserve">Furthermore, there may be impacts on configurations related to </w:t>
      </w:r>
    </w:p>
    <w:p w14:paraId="137AFEB8" w14:textId="0F66C6FF" w:rsidR="00271F63" w:rsidRDefault="00271F63" w:rsidP="00271F63">
      <w:pPr>
        <w:pStyle w:val="BodyText"/>
        <w:numPr>
          <w:ilvl w:val="0"/>
          <w:numId w:val="21"/>
        </w:numPr>
        <w:rPr>
          <w:lang w:val="en-US"/>
        </w:rPr>
      </w:pPr>
      <w:r>
        <w:rPr>
          <w:lang w:val="en-US"/>
        </w:rPr>
        <w:t>measurement reports and measurement gaps</w:t>
      </w:r>
    </w:p>
    <w:p w14:paraId="0B618729" w14:textId="14EB37EC" w:rsidR="00271F63" w:rsidRPr="00271F63" w:rsidRDefault="00271F63" w:rsidP="00271F63">
      <w:pPr>
        <w:pStyle w:val="BodyText"/>
        <w:numPr>
          <w:ilvl w:val="0"/>
          <w:numId w:val="21"/>
        </w:numPr>
        <w:rPr>
          <w:lang w:val="en-US"/>
        </w:rPr>
      </w:pPr>
      <w:r w:rsidRPr="00271F63">
        <w:rPr>
          <w:lang w:val="en-US"/>
        </w:rPr>
        <w:t>uplink power</w:t>
      </w:r>
      <w:r w:rsidRPr="00271F63">
        <w:t xml:space="preserve"> </w:t>
      </w:r>
      <w:r>
        <w:t xml:space="preserve">(p-max) </w:t>
      </w:r>
      <w:r w:rsidRPr="00271F63">
        <w:t xml:space="preserve">and other </w:t>
      </w:r>
      <w:r w:rsidRPr="00271F63">
        <w:rPr>
          <w:lang w:val="en-US"/>
        </w:rPr>
        <w:t>uplink configurations</w:t>
      </w:r>
    </w:p>
    <w:p w14:paraId="378AE0C0" w14:textId="77777777" w:rsidR="00271F63" w:rsidRDefault="00271F63" w:rsidP="00271F63">
      <w:pPr>
        <w:pStyle w:val="BodyText"/>
        <w:numPr>
          <w:ilvl w:val="0"/>
          <w:numId w:val="21"/>
        </w:numPr>
        <w:rPr>
          <w:lang w:val="en-US"/>
        </w:rPr>
      </w:pPr>
      <w:r>
        <w:rPr>
          <w:lang w:val="en-US"/>
        </w:rPr>
        <w:t xml:space="preserve">UE capability information for carrier aggregation, IAB, and </w:t>
      </w:r>
      <w:proofErr w:type="spellStart"/>
      <w:r>
        <w:rPr>
          <w:lang w:val="en-US"/>
        </w:rPr>
        <w:t>sidelink</w:t>
      </w:r>
      <w:proofErr w:type="spellEnd"/>
    </w:p>
    <w:p w14:paraId="66FEBB4A" w14:textId="77777777" w:rsidR="00271F63" w:rsidRDefault="00271F63" w:rsidP="00271F63">
      <w:pPr>
        <w:pStyle w:val="BodyText"/>
        <w:numPr>
          <w:ilvl w:val="0"/>
          <w:numId w:val="21"/>
        </w:numPr>
        <w:rPr>
          <w:lang w:val="en-US"/>
        </w:rPr>
      </w:pPr>
      <w:r>
        <w:rPr>
          <w:lang w:val="en-US"/>
        </w:rPr>
        <w:t>Inter-node RRC messages</w:t>
      </w:r>
    </w:p>
    <w:p w14:paraId="7595B657" w14:textId="1ECD107C" w:rsidR="00271F63" w:rsidRPr="0004335C" w:rsidRDefault="00271F63" w:rsidP="00271F63">
      <w:pPr>
        <w:pStyle w:val="BodyText"/>
        <w:rPr>
          <w:lang w:val="en-US"/>
        </w:rPr>
      </w:pPr>
      <w:r>
        <w:rPr>
          <w:lang w:val="en-US"/>
        </w:rPr>
        <w:t>For many of the above configuration</w:t>
      </w:r>
      <w:r>
        <w:t>s</w:t>
      </w:r>
      <w:r>
        <w:rPr>
          <w:lang w:val="en-US"/>
        </w:rPr>
        <w:t xml:space="preserve">, RAN2 </w:t>
      </w:r>
      <w:proofErr w:type="gramStart"/>
      <w:r>
        <w:rPr>
          <w:lang w:val="en-US"/>
        </w:rPr>
        <w:t>has to</w:t>
      </w:r>
      <w:proofErr w:type="gramEnd"/>
      <w:r>
        <w:rPr>
          <w:lang w:val="en-US"/>
        </w:rPr>
        <w:t xml:space="preserve"> wait for RAN1/RAN4 progress whether it is possible to reuse specification for FR2.</w:t>
      </w:r>
    </w:p>
    <w:p w14:paraId="24A1A839" w14:textId="622ECE31" w:rsidR="00271F63" w:rsidRDefault="00271F63" w:rsidP="00271F63">
      <w:pPr>
        <w:pStyle w:val="BodyText"/>
        <w:rPr>
          <w:lang w:val="en-US"/>
        </w:rPr>
      </w:pPr>
      <w:proofErr w:type="gramStart"/>
      <w:r>
        <w:t>With regard to</w:t>
      </w:r>
      <w:proofErr w:type="gramEnd"/>
      <w:r>
        <w:rPr>
          <w:lang w:val="en-US"/>
        </w:rPr>
        <w:t xml:space="preserve"> capabilities</w:t>
      </w:r>
      <w:r>
        <w:t xml:space="preserve"> there is most likely a need to</w:t>
      </w:r>
      <w:r>
        <w:rPr>
          <w:lang w:val="en-US"/>
        </w:rPr>
        <w:t xml:space="preserve"> explicitly mentioning FR2-2. </w:t>
      </w:r>
      <w:r>
        <w:t>However, t</w:t>
      </w:r>
      <w:r>
        <w:rPr>
          <w:lang w:val="en-US"/>
        </w:rPr>
        <w:t>his can wait for RAN1 progress.</w:t>
      </w:r>
    </w:p>
    <w:p w14:paraId="2820BB95" w14:textId="0880F9C8" w:rsidR="00271F63" w:rsidRDefault="003462C6" w:rsidP="003462C6">
      <w:pPr>
        <w:pStyle w:val="Proposal"/>
        <w:rPr>
          <w:lang w:val="de-DE"/>
        </w:rPr>
      </w:pPr>
      <w:bookmarkStart w:id="13" w:name="_Toc79073031"/>
      <w:bookmarkStart w:id="14" w:name="_Toc79073152"/>
      <w:r>
        <w:t xml:space="preserve">Several </w:t>
      </w:r>
      <w:r w:rsidR="00FC1E76">
        <w:t xml:space="preserve">FR2 related </w:t>
      </w:r>
      <w:r>
        <w:t>configurations</w:t>
      </w:r>
      <w:r w:rsidR="00FC1E76">
        <w:t xml:space="preserve">, </w:t>
      </w:r>
      <w:proofErr w:type="gramStart"/>
      <w:r w:rsidR="00FC1E76">
        <w:t>e.g.</w:t>
      </w:r>
      <w:proofErr w:type="gramEnd"/>
      <w:r w:rsidR="00FC1E76">
        <w:t xml:space="preserve"> measurement reports/gaps, uplink (power) configuration</w:t>
      </w:r>
      <w:r w:rsidR="00A13629">
        <w:t>s</w:t>
      </w:r>
      <w:r w:rsidR="00FC1E76">
        <w:t>, and UE capability information for CA, IAB, and SL,</w:t>
      </w:r>
      <w:r>
        <w:t xml:space="preserve"> may be specific to FR2-2 </w:t>
      </w:r>
      <w:r w:rsidR="00FC1E76">
        <w:t xml:space="preserve">and </w:t>
      </w:r>
      <w:r>
        <w:t>can wait for further RAN1/RAN4 progress.</w:t>
      </w:r>
      <w:bookmarkEnd w:id="13"/>
      <w:bookmarkEnd w:id="14"/>
    </w:p>
    <w:p w14:paraId="2760FD74" w14:textId="77777777" w:rsidR="003462C6" w:rsidRDefault="003462C6" w:rsidP="003462C6">
      <w:pPr>
        <w:pStyle w:val="BodyText"/>
      </w:pPr>
    </w:p>
    <w:p w14:paraId="5C081A34" w14:textId="0D23BDE0" w:rsidR="00271F63" w:rsidRPr="003462C6" w:rsidRDefault="003462C6" w:rsidP="003462C6">
      <w:pPr>
        <w:pStyle w:val="BodyText"/>
        <w:rPr>
          <w:lang w:val="de-DE"/>
        </w:rPr>
      </w:pPr>
      <w:r>
        <w:t>Changes on inter-node RRC messages depend on the actual modifications of corresponding fields, and thus, discussion on inter-node RRC messages can be discussed when the Stage-3 work on fields within RRC messages have progressed.</w:t>
      </w:r>
    </w:p>
    <w:p w14:paraId="3DE2123C" w14:textId="42F2C6CB" w:rsidR="00271F63" w:rsidRDefault="00271F63" w:rsidP="00271F63">
      <w:pPr>
        <w:pStyle w:val="Observation"/>
        <w:rPr>
          <w:lang w:val="en-US"/>
        </w:rPr>
      </w:pPr>
      <w:bookmarkStart w:id="15" w:name="_Toc79073024"/>
      <w:bookmarkStart w:id="16" w:name="_Toc79073141"/>
      <w:r>
        <w:rPr>
          <w:lang w:val="en-US"/>
        </w:rPr>
        <w:t>Changes regarding inter-node RRC messages depend on the modifications that are specified for RRC messages</w:t>
      </w:r>
      <w:r w:rsidR="00B724A3">
        <w:rPr>
          <w:lang w:val="en-US"/>
        </w:rPr>
        <w:t xml:space="preserve"> </w:t>
      </w:r>
      <w:r w:rsidR="008E16D7">
        <w:rPr>
          <w:lang w:val="en-US"/>
        </w:rPr>
        <w:t>exchanged between the gNB and the UE</w:t>
      </w:r>
      <w:r w:rsidR="00B724A3">
        <w:t xml:space="preserve"> and can thus be discussed when stage-3 work has further progressed</w:t>
      </w:r>
      <w:r>
        <w:rPr>
          <w:lang w:val="en-US"/>
        </w:rPr>
        <w:t>.</w:t>
      </w:r>
      <w:bookmarkEnd w:id="15"/>
      <w:bookmarkEnd w:id="16"/>
      <w:r w:rsidR="00B724A3">
        <w:t xml:space="preserve"> </w:t>
      </w:r>
    </w:p>
    <w:p w14:paraId="25242E51" w14:textId="77777777" w:rsidR="009123E3" w:rsidRDefault="009123E3">
      <w:pPr>
        <w:rPr>
          <w:lang w:val="de-DE"/>
        </w:rPr>
      </w:pPr>
    </w:p>
    <w:p w14:paraId="3CC81D26" w14:textId="77777777" w:rsidR="00B816B3" w:rsidRDefault="00B816B3">
      <w:pPr>
        <w:rPr>
          <w:lang w:val="de-DE"/>
        </w:rPr>
      </w:pPr>
    </w:p>
    <w:p w14:paraId="2ADF060E" w14:textId="77777777" w:rsidR="00B816B3" w:rsidRPr="00CE0424" w:rsidRDefault="00B816B3" w:rsidP="00B816B3">
      <w:pPr>
        <w:pStyle w:val="Heading1"/>
      </w:pPr>
      <w:r>
        <w:t xml:space="preserve">3 </w:t>
      </w:r>
      <w:r w:rsidRPr="00CE0424">
        <w:t>Conclusion</w:t>
      </w:r>
    </w:p>
    <w:p w14:paraId="48F7FDEF" w14:textId="77777777" w:rsidR="00B816B3" w:rsidRDefault="00B816B3" w:rsidP="00B816B3">
      <w:pPr>
        <w:pStyle w:val="BodyText"/>
        <w:rPr>
          <w:b/>
          <w:bCs/>
        </w:rPr>
      </w:pPr>
      <w:r>
        <w:t>In the previous sections</w:t>
      </w:r>
      <w:r w:rsidRPr="00CE0424">
        <w:t xml:space="preserve"> we </w:t>
      </w:r>
      <w:r>
        <w:t>made the following observations</w:t>
      </w:r>
      <w:r w:rsidRPr="00CE0424">
        <w:t>:</w:t>
      </w:r>
      <w:r>
        <w:rPr>
          <w:b/>
          <w:bCs/>
        </w:rPr>
        <w:t xml:space="preserve"> </w:t>
      </w:r>
    </w:p>
    <w:p w14:paraId="5FBC8BDB" w14:textId="774D1F2F" w:rsidR="00B816B3" w:rsidRDefault="00B816B3">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79073140" w:history="1">
        <w:r w:rsidRPr="00451655">
          <w:rPr>
            <w:rStyle w:val="Hyperlink"/>
            <w:noProof/>
          </w:rPr>
          <w:t>Observation 1</w:t>
        </w:r>
        <w:r>
          <w:rPr>
            <w:rFonts w:asciiTheme="minorHAnsi" w:eastAsiaTheme="minorEastAsia" w:hAnsiTheme="minorHAnsi" w:cstheme="minorBidi"/>
            <w:b w:val="0"/>
            <w:noProof/>
            <w:sz w:val="22"/>
            <w:szCs w:val="22"/>
            <w:lang w:val="sv-SE"/>
          </w:rPr>
          <w:tab/>
        </w:r>
        <w:r w:rsidRPr="00451655">
          <w:rPr>
            <w:rStyle w:val="Hyperlink"/>
            <w:noProof/>
            <w:lang w:val="de-DE"/>
          </w:rPr>
          <w:t xml:space="preserve">As the carrier bandwidth </w:t>
        </w:r>
        <w:r w:rsidRPr="00451655">
          <w:rPr>
            <w:rStyle w:val="Hyperlink"/>
            <w:noProof/>
          </w:rPr>
          <w:t xml:space="preserve">for </w:t>
        </w:r>
        <w:r w:rsidRPr="00451655">
          <w:rPr>
            <w:rStyle w:val="Hyperlink"/>
            <w:rFonts w:eastAsia="MS Mincho"/>
            <w:i/>
            <w:noProof/>
            <w:lang w:eastAsia="sv-SE"/>
          </w:rPr>
          <w:t xml:space="preserve">SCS-SpecificCarrier </w:t>
        </w:r>
        <w:r w:rsidRPr="00451655">
          <w:rPr>
            <w:rStyle w:val="Hyperlink"/>
            <w:noProof/>
            <w:lang w:val="de-DE"/>
          </w:rPr>
          <w:t>is defined in number of PRBs which scales with the SCS, no changes are expected to support the extended channel bandwidths.</w:t>
        </w:r>
      </w:hyperlink>
    </w:p>
    <w:p w14:paraId="5F4E2A3F" w14:textId="266397B3" w:rsidR="00B816B3" w:rsidRDefault="00B816B3">
      <w:pPr>
        <w:pStyle w:val="TableofFigures"/>
        <w:tabs>
          <w:tab w:val="right" w:leader="dot" w:pos="9629"/>
        </w:tabs>
        <w:rPr>
          <w:rFonts w:asciiTheme="minorHAnsi" w:eastAsiaTheme="minorEastAsia" w:hAnsiTheme="minorHAnsi" w:cstheme="minorBidi"/>
          <w:b w:val="0"/>
          <w:noProof/>
          <w:sz w:val="22"/>
          <w:szCs w:val="22"/>
          <w:lang w:val="sv-SE"/>
        </w:rPr>
      </w:pPr>
      <w:hyperlink w:anchor="_Toc79073141" w:history="1">
        <w:r w:rsidRPr="00451655">
          <w:rPr>
            <w:rStyle w:val="Hyperlink"/>
            <w:noProof/>
            <w:lang w:val="en-US"/>
          </w:rPr>
          <w:t>Observation 2</w:t>
        </w:r>
        <w:r>
          <w:rPr>
            <w:rFonts w:asciiTheme="minorHAnsi" w:eastAsiaTheme="minorEastAsia" w:hAnsiTheme="minorHAnsi" w:cstheme="minorBidi"/>
            <w:b w:val="0"/>
            <w:noProof/>
            <w:sz w:val="22"/>
            <w:szCs w:val="22"/>
            <w:lang w:val="sv-SE"/>
          </w:rPr>
          <w:tab/>
        </w:r>
        <w:r w:rsidRPr="00451655">
          <w:rPr>
            <w:rStyle w:val="Hyperlink"/>
            <w:noProof/>
            <w:lang w:val="en-US"/>
          </w:rPr>
          <w:t>Changes regarding inter-node RRC messages depend on the modifications that are specified for RRC messages exchanged between the gNB and the UE</w:t>
        </w:r>
        <w:r w:rsidRPr="00451655">
          <w:rPr>
            <w:rStyle w:val="Hyperlink"/>
            <w:noProof/>
          </w:rPr>
          <w:t xml:space="preserve"> and can thus be discussed when stage-3 work has further progressed</w:t>
        </w:r>
        <w:r w:rsidRPr="00451655">
          <w:rPr>
            <w:rStyle w:val="Hyperlink"/>
            <w:noProof/>
            <w:lang w:val="en-US"/>
          </w:rPr>
          <w:t>.</w:t>
        </w:r>
      </w:hyperlink>
    </w:p>
    <w:p w14:paraId="1E8F71D3" w14:textId="77777777" w:rsidR="00B816B3" w:rsidRDefault="00B816B3" w:rsidP="00B816B3">
      <w:pPr>
        <w:pStyle w:val="BodyText"/>
        <w:rPr>
          <w:b/>
          <w:bCs/>
        </w:rPr>
      </w:pPr>
      <w:r>
        <w:rPr>
          <w:b/>
          <w:bCs/>
        </w:rPr>
        <w:lastRenderedPageBreak/>
        <w:fldChar w:fldCharType="end"/>
      </w:r>
    </w:p>
    <w:p w14:paraId="000E760F" w14:textId="77777777" w:rsidR="00B816B3" w:rsidRDefault="00B816B3" w:rsidP="00B816B3">
      <w:pPr>
        <w:pStyle w:val="BodyText"/>
      </w:pPr>
      <w:r w:rsidRPr="00CE0424">
        <w:t xml:space="preserve">Based on the discussion in </w:t>
      </w:r>
      <w:r>
        <w:t xml:space="preserve">the previous </w:t>
      </w:r>
      <w:r w:rsidRPr="00CE0424">
        <w:t>section</w:t>
      </w:r>
      <w:r>
        <w:t>s</w:t>
      </w:r>
      <w:r w:rsidRPr="00CE0424">
        <w:t xml:space="preserve"> we propose the following:</w:t>
      </w:r>
    </w:p>
    <w:p w14:paraId="783E3539" w14:textId="0AC11819" w:rsidR="00B816B3" w:rsidRDefault="00B816B3">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73148" w:history="1">
        <w:r w:rsidRPr="00207DBE">
          <w:rPr>
            <w:rStyle w:val="Hyperlink"/>
            <w:noProof/>
          </w:rPr>
          <w:t>Proposal 1</w:t>
        </w:r>
        <w:r>
          <w:rPr>
            <w:rFonts w:asciiTheme="minorHAnsi" w:eastAsiaTheme="minorEastAsia" w:hAnsiTheme="minorHAnsi" w:cstheme="minorBidi"/>
            <w:b w:val="0"/>
            <w:noProof/>
            <w:sz w:val="22"/>
            <w:szCs w:val="22"/>
            <w:lang w:val="sv-SE"/>
          </w:rPr>
          <w:tab/>
        </w:r>
        <w:r w:rsidRPr="00207DBE">
          <w:rPr>
            <w:rStyle w:val="Hyperlink"/>
            <w:noProof/>
          </w:rPr>
          <w:t>For the common subcarrier spacing in MIB, clarify that subcarrier spacing is the same as that for the corresponding SSB.</w:t>
        </w:r>
      </w:hyperlink>
    </w:p>
    <w:p w14:paraId="058CCFA9" w14:textId="47EE720C" w:rsidR="00B816B3" w:rsidRDefault="00B816B3">
      <w:pPr>
        <w:pStyle w:val="TableofFigures"/>
        <w:tabs>
          <w:tab w:val="right" w:leader="dot" w:pos="9629"/>
        </w:tabs>
        <w:rPr>
          <w:rFonts w:asciiTheme="minorHAnsi" w:eastAsiaTheme="minorEastAsia" w:hAnsiTheme="minorHAnsi" w:cstheme="minorBidi"/>
          <w:b w:val="0"/>
          <w:noProof/>
          <w:sz w:val="22"/>
          <w:szCs w:val="22"/>
          <w:lang w:val="sv-SE"/>
        </w:rPr>
      </w:pPr>
      <w:hyperlink w:anchor="_Toc79073149" w:history="1">
        <w:r w:rsidRPr="00207DBE">
          <w:rPr>
            <w:rStyle w:val="Hyperlink"/>
            <w:noProof/>
          </w:rPr>
          <w:t>Proposal 2</w:t>
        </w:r>
        <w:r>
          <w:rPr>
            <w:rFonts w:asciiTheme="minorHAnsi" w:eastAsiaTheme="minorEastAsia" w:hAnsiTheme="minorHAnsi" w:cstheme="minorBidi"/>
            <w:b w:val="0"/>
            <w:noProof/>
            <w:sz w:val="22"/>
            <w:szCs w:val="22"/>
            <w:lang w:val="sv-SE"/>
          </w:rPr>
          <w:tab/>
        </w:r>
        <w:r w:rsidRPr="00207DBE">
          <w:rPr>
            <w:rStyle w:val="Hyperlink"/>
            <w:noProof/>
          </w:rPr>
          <w:t xml:space="preserve">Use the spare values in the </w:t>
        </w:r>
        <w:r w:rsidRPr="00207DBE">
          <w:rPr>
            <w:rStyle w:val="Hyperlink"/>
            <w:i/>
            <w:noProof/>
          </w:rPr>
          <w:t xml:space="preserve">SubcarrierSpacing </w:t>
        </w:r>
        <w:r w:rsidRPr="00207DBE">
          <w:rPr>
            <w:rStyle w:val="Hyperlink"/>
            <w:noProof/>
          </w:rPr>
          <w:t>IE to introduce the new SCS values {480 kHz, 960 kHz}.</w:t>
        </w:r>
      </w:hyperlink>
    </w:p>
    <w:p w14:paraId="060734EE" w14:textId="2C4CFEA5" w:rsidR="00B816B3" w:rsidRDefault="00B816B3">
      <w:pPr>
        <w:pStyle w:val="TableofFigures"/>
        <w:tabs>
          <w:tab w:val="right" w:leader="dot" w:pos="9629"/>
        </w:tabs>
        <w:rPr>
          <w:rFonts w:asciiTheme="minorHAnsi" w:eastAsiaTheme="minorEastAsia" w:hAnsiTheme="minorHAnsi" w:cstheme="minorBidi"/>
          <w:b w:val="0"/>
          <w:noProof/>
          <w:sz w:val="22"/>
          <w:szCs w:val="22"/>
          <w:lang w:val="sv-SE"/>
        </w:rPr>
      </w:pPr>
      <w:hyperlink w:anchor="_Toc79073150" w:history="1">
        <w:r w:rsidRPr="00207DBE">
          <w:rPr>
            <w:rStyle w:val="Hyperlink"/>
            <w:noProof/>
            <w:lang w:val="en-US"/>
          </w:rPr>
          <w:t>Proposal 3</w:t>
        </w:r>
        <w:r>
          <w:rPr>
            <w:rFonts w:asciiTheme="minorHAnsi" w:eastAsiaTheme="minorEastAsia" w:hAnsiTheme="minorHAnsi" w:cstheme="minorBidi"/>
            <w:b w:val="0"/>
            <w:noProof/>
            <w:sz w:val="22"/>
            <w:szCs w:val="22"/>
            <w:lang w:val="sv-SE"/>
          </w:rPr>
          <w:tab/>
        </w:r>
        <w:r w:rsidRPr="00207DBE">
          <w:rPr>
            <w:rStyle w:val="Hyperlink"/>
            <w:noProof/>
            <w:lang w:val="en-US"/>
          </w:rPr>
          <w:t xml:space="preserve">For SCS field descriptions, clarify that 60 kHz and 120 kHz are applicable for FR2-1 </w:t>
        </w:r>
        <w:r w:rsidRPr="00207DBE">
          <w:rPr>
            <w:rStyle w:val="Hyperlink"/>
            <w:noProof/>
          </w:rPr>
          <w:t xml:space="preserve">(instead of FR2) </w:t>
        </w:r>
        <w:r w:rsidRPr="00207DBE">
          <w:rPr>
            <w:rStyle w:val="Hyperlink"/>
            <w:noProof/>
            <w:lang w:val="en-US"/>
          </w:rPr>
          <w:t>and 120 kHz, 480 kHz, and 960 kHz are applicable for FR2-2.</w:t>
        </w:r>
      </w:hyperlink>
    </w:p>
    <w:p w14:paraId="5D863A38" w14:textId="29892E46" w:rsidR="00B816B3" w:rsidRDefault="00B816B3">
      <w:pPr>
        <w:pStyle w:val="TableofFigures"/>
        <w:tabs>
          <w:tab w:val="right" w:leader="dot" w:pos="9629"/>
        </w:tabs>
        <w:rPr>
          <w:rFonts w:asciiTheme="minorHAnsi" w:eastAsiaTheme="minorEastAsia" w:hAnsiTheme="minorHAnsi" w:cstheme="minorBidi"/>
          <w:b w:val="0"/>
          <w:noProof/>
          <w:sz w:val="22"/>
          <w:szCs w:val="22"/>
          <w:lang w:val="sv-SE"/>
        </w:rPr>
      </w:pPr>
      <w:hyperlink w:anchor="_Toc79073151" w:history="1">
        <w:r w:rsidRPr="00207DBE">
          <w:rPr>
            <w:rStyle w:val="Hyperlink"/>
            <w:noProof/>
          </w:rPr>
          <w:t>Proposal 4</w:t>
        </w:r>
        <w:r>
          <w:rPr>
            <w:rFonts w:asciiTheme="minorHAnsi" w:eastAsiaTheme="minorEastAsia" w:hAnsiTheme="minorHAnsi" w:cstheme="minorBidi"/>
            <w:b w:val="0"/>
            <w:noProof/>
            <w:sz w:val="22"/>
            <w:szCs w:val="22"/>
            <w:lang w:val="sv-SE"/>
          </w:rPr>
          <w:tab/>
        </w:r>
        <w:r w:rsidRPr="00207DBE">
          <w:rPr>
            <w:rStyle w:val="Hyperlink"/>
            <w:noProof/>
          </w:rPr>
          <w:t xml:space="preserve">As new maximum bandwidths depending on the SCS configuration are introduced for FR2-2, corresponding fields (e.g. </w:t>
        </w:r>
        <w:r w:rsidRPr="00207DBE">
          <w:rPr>
            <w:rStyle w:val="Hyperlink"/>
            <w:i/>
            <w:iCs/>
            <w:noProof/>
          </w:rPr>
          <w:t>ReducedAggregatedBandwidth</w:t>
        </w:r>
        <w:r w:rsidRPr="00207DBE">
          <w:rPr>
            <w:rStyle w:val="Hyperlink"/>
            <w:noProof/>
          </w:rPr>
          <w:t xml:space="preserve"> and </w:t>
        </w:r>
        <w:r w:rsidRPr="00207DBE">
          <w:rPr>
            <w:rStyle w:val="Hyperlink"/>
            <w:i/>
            <w:iCs/>
            <w:noProof/>
          </w:rPr>
          <w:t>SupportedBandwidth</w:t>
        </w:r>
        <w:r w:rsidRPr="00207DBE">
          <w:rPr>
            <w:rStyle w:val="Hyperlink"/>
            <w:noProof/>
          </w:rPr>
          <w:t>) that are defined in the unit of MHz need to be extended for FR2-2 to support bandwidths beyond 400 MHz. Details are left for Stage-3.</w:t>
        </w:r>
      </w:hyperlink>
    </w:p>
    <w:p w14:paraId="0174532F" w14:textId="3DECEDA7" w:rsidR="00B816B3" w:rsidRDefault="00B816B3">
      <w:pPr>
        <w:pStyle w:val="TableofFigures"/>
        <w:tabs>
          <w:tab w:val="right" w:leader="dot" w:pos="9629"/>
        </w:tabs>
        <w:rPr>
          <w:rStyle w:val="Hyperlink"/>
          <w:noProof/>
        </w:rPr>
      </w:pPr>
      <w:hyperlink w:anchor="_Toc79073152" w:history="1">
        <w:r w:rsidRPr="00207DBE">
          <w:rPr>
            <w:rStyle w:val="Hyperlink"/>
            <w:noProof/>
            <w:lang w:val="de-DE"/>
          </w:rPr>
          <w:t>Proposal 5</w:t>
        </w:r>
        <w:r>
          <w:rPr>
            <w:rFonts w:asciiTheme="minorHAnsi" w:eastAsiaTheme="minorEastAsia" w:hAnsiTheme="minorHAnsi" w:cstheme="minorBidi"/>
            <w:b w:val="0"/>
            <w:noProof/>
            <w:sz w:val="22"/>
            <w:szCs w:val="22"/>
            <w:lang w:val="sv-SE"/>
          </w:rPr>
          <w:tab/>
        </w:r>
        <w:r w:rsidRPr="00207DBE">
          <w:rPr>
            <w:rStyle w:val="Hyperlink"/>
            <w:noProof/>
          </w:rPr>
          <w:t>Several FR2 related configurations, e.g. measurement reports/gaps, uplink (power) configurations, and UE capability information for CA, IAB, and SL, may be specific to FR2-2 and can wait for further RAN1/RAN4 progress.</w:t>
        </w:r>
      </w:hyperlink>
    </w:p>
    <w:p w14:paraId="7416426A" w14:textId="6508C89F" w:rsidR="00B816B3" w:rsidRPr="00F011B0" w:rsidRDefault="00B816B3" w:rsidP="00B816B3">
      <w:pPr>
        <w:pStyle w:val="Heading1"/>
      </w:pPr>
      <w:r>
        <w:t xml:space="preserve">4 </w:t>
      </w:r>
      <w:r w:rsidRPr="00F011B0">
        <w:t>References</w:t>
      </w:r>
    </w:p>
    <w:p w14:paraId="1C8A1F6C" w14:textId="77777777" w:rsidR="00D754C9" w:rsidRDefault="00D754C9" w:rsidP="00D754C9">
      <w:pPr>
        <w:pStyle w:val="Reference"/>
      </w:pPr>
      <w:hyperlink r:id="rId15" w:history="1">
        <w:r w:rsidRPr="00D7137E">
          <w:rPr>
            <w:rStyle w:val="Hyperlink"/>
          </w:rPr>
          <w:t>RP-211584</w:t>
        </w:r>
      </w:hyperlink>
      <w:r>
        <w:t>, “</w:t>
      </w:r>
      <w:r w:rsidRPr="00D7137E">
        <w:t>Revised WID:  Extending current NR operation to 71 GHz</w:t>
      </w:r>
      <w:r>
        <w:t>”, Qualcomm, Intel, RAN#92-e, 2021-06.</w:t>
      </w:r>
    </w:p>
    <w:p w14:paraId="590E588E" w14:textId="0E24E578" w:rsidR="00D754C9" w:rsidRPr="00F001A5" w:rsidRDefault="00D754C9" w:rsidP="00D754C9">
      <w:pPr>
        <w:pStyle w:val="Reference"/>
      </w:pPr>
      <w:hyperlink r:id="rId16" w:history="1">
        <w:r w:rsidRPr="00D754C9">
          <w:rPr>
            <w:rStyle w:val="Hyperlink"/>
            <w:rFonts w:cs="Arial"/>
            <w:shd w:val="clear" w:color="auto" w:fill="FFFFFF"/>
          </w:rPr>
          <w:t>R4-2107879</w:t>
        </w:r>
      </w:hyperlink>
      <w:r w:rsidRPr="00D754C9">
        <w:rPr>
          <w:rFonts w:cs="Arial"/>
          <w:color w:val="172B4D"/>
          <w:shd w:val="clear" w:color="auto" w:fill="FFFFFF"/>
        </w:rPr>
        <w:t>, “</w:t>
      </w:r>
      <w:r w:rsidRPr="00D754C9">
        <w:rPr>
          <w:color w:val="000000" w:themeColor="text1"/>
        </w:rPr>
        <w:t xml:space="preserve">LS on RAN4 recommendation for the 52.6 - 71 GHz frequency range designation”, RAN4, </w:t>
      </w:r>
      <w:r w:rsidRPr="00D754C9">
        <w:rPr>
          <w:rFonts w:cs="Arial"/>
          <w:shd w:val="clear" w:color="auto" w:fill="FFFFFF"/>
        </w:rPr>
        <w:t>RAN4#99-e, 2021-05</w:t>
      </w:r>
    </w:p>
    <w:p w14:paraId="39D679D4" w14:textId="41518A28" w:rsidR="005A4421" w:rsidRDefault="00B816B3" w:rsidP="00F001A5">
      <w:pPr>
        <w:rPr>
          <w:rFonts w:eastAsiaTheme="minorHAnsi"/>
          <w:lang w:val="en-US"/>
        </w:rPr>
      </w:pPr>
      <w:r>
        <w:rPr>
          <w:b/>
          <w:bCs/>
          <w:lang w:val="en-US"/>
        </w:rPr>
        <w:fldChar w:fldCharType="end"/>
      </w:r>
    </w:p>
    <w:sectPr w:rsidR="005A4421" w:rsidSect="00F001A5">
      <w:head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B6469" w14:textId="77777777" w:rsidR="00B54FB0" w:rsidRDefault="00B54FB0">
      <w:r>
        <w:separator/>
      </w:r>
    </w:p>
    <w:p w14:paraId="0E17EE42" w14:textId="77777777" w:rsidR="00B54FB0" w:rsidRDefault="00B54FB0"/>
  </w:endnote>
  <w:endnote w:type="continuationSeparator" w:id="0">
    <w:p w14:paraId="1B0BE381" w14:textId="77777777" w:rsidR="00B54FB0" w:rsidRDefault="00B54FB0">
      <w:r>
        <w:continuationSeparator/>
      </w:r>
    </w:p>
    <w:p w14:paraId="32238915" w14:textId="77777777" w:rsidR="00B54FB0" w:rsidRDefault="00B54FB0"/>
  </w:endnote>
  <w:endnote w:type="continuationNotice" w:id="1">
    <w:p w14:paraId="1D6188F9" w14:textId="77777777" w:rsidR="00B54FB0" w:rsidRDefault="00B54F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97BC" w14:textId="77777777" w:rsidR="00B54FB0" w:rsidRDefault="00B54F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882D70" w14:textId="77777777" w:rsidR="00B54FB0" w:rsidRDefault="00B54FB0">
      <w:r>
        <w:separator/>
      </w:r>
    </w:p>
    <w:p w14:paraId="7D440843" w14:textId="77777777" w:rsidR="00B54FB0" w:rsidRDefault="00B54FB0"/>
  </w:footnote>
  <w:footnote w:type="continuationSeparator" w:id="0">
    <w:p w14:paraId="68630648" w14:textId="77777777" w:rsidR="00B54FB0" w:rsidRDefault="00B54FB0">
      <w:r>
        <w:continuationSeparator/>
      </w:r>
    </w:p>
    <w:p w14:paraId="39F4DFB5" w14:textId="77777777" w:rsidR="00B54FB0" w:rsidRDefault="00B54FB0"/>
  </w:footnote>
  <w:footnote w:type="continuationNotice" w:id="1">
    <w:p w14:paraId="12AD6315" w14:textId="77777777" w:rsidR="00B54FB0" w:rsidRDefault="00B54F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C8D2" w14:textId="77777777" w:rsidR="00B54FB0" w:rsidRDefault="00B54FB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4BC650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E20E97E"/>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F716B65A">
      <w:start w:val="1"/>
      <w:numFmt w:val="lowerRoman"/>
      <w:pStyle w:val="ListNumber3"/>
      <w:lvlText w:val="%1."/>
      <w:lvlJc w:val="right"/>
      <w:pPr>
        <w:ind w:left="926" w:hanging="360"/>
      </w:pPr>
    </w:lvl>
    <w:lvl w:ilvl="1" w:tplc="0DBC3D70">
      <w:numFmt w:val="decimal"/>
      <w:lvlText w:val=""/>
      <w:lvlJc w:val="left"/>
    </w:lvl>
    <w:lvl w:ilvl="2" w:tplc="54907A10">
      <w:numFmt w:val="decimal"/>
      <w:lvlText w:val=""/>
      <w:lvlJc w:val="left"/>
    </w:lvl>
    <w:lvl w:ilvl="3" w:tplc="4A1A5F9A">
      <w:numFmt w:val="decimal"/>
      <w:lvlText w:val=""/>
      <w:lvlJc w:val="left"/>
    </w:lvl>
    <w:lvl w:ilvl="4" w:tplc="FFDADACE">
      <w:numFmt w:val="decimal"/>
      <w:lvlText w:val=""/>
      <w:lvlJc w:val="left"/>
    </w:lvl>
    <w:lvl w:ilvl="5" w:tplc="A84E2FC0">
      <w:numFmt w:val="decimal"/>
      <w:lvlText w:val=""/>
      <w:lvlJc w:val="left"/>
    </w:lvl>
    <w:lvl w:ilvl="6" w:tplc="3A24C596">
      <w:numFmt w:val="decimal"/>
      <w:lvlText w:val=""/>
      <w:lvlJc w:val="left"/>
    </w:lvl>
    <w:lvl w:ilvl="7" w:tplc="8A60F1EA">
      <w:numFmt w:val="decimal"/>
      <w:lvlText w:val=""/>
      <w:lvlJc w:val="left"/>
    </w:lvl>
    <w:lvl w:ilvl="8" w:tplc="3DF2CBE4">
      <w:numFmt w:val="decimal"/>
      <w:lvlText w:val=""/>
      <w:lvlJc w:val="left"/>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ACE40CC"/>
    <w:multiLevelType w:val="hybridMultilevel"/>
    <w:tmpl w:val="323C8A6C"/>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7194AEA6"/>
    <w:lvl w:ilvl="0" w:tplc="B5B42FA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299CCB2A"/>
    <w:lvl w:ilvl="0" w:tplc="C50CEEA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6173D6"/>
    <w:multiLevelType w:val="hybridMultilevel"/>
    <w:tmpl w:val="7D2A1542"/>
    <w:lvl w:ilvl="0" w:tplc="F6189A50">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2"/>
  </w:num>
  <w:num w:numId="4">
    <w:abstractNumId w:val="18"/>
  </w:num>
  <w:num w:numId="5">
    <w:abstractNumId w:val="19"/>
  </w:num>
  <w:num w:numId="6">
    <w:abstractNumId w:val="22"/>
  </w:num>
  <w:num w:numId="7">
    <w:abstractNumId w:val="9"/>
  </w:num>
  <w:num w:numId="8">
    <w:abstractNumId w:val="10"/>
  </w:num>
  <w:num w:numId="9">
    <w:abstractNumId w:val="5"/>
  </w:num>
  <w:num w:numId="10">
    <w:abstractNumId w:val="27"/>
  </w:num>
  <w:num w:numId="11">
    <w:abstractNumId w:val="12"/>
  </w:num>
  <w:num w:numId="12">
    <w:abstractNumId w:val="24"/>
  </w:num>
  <w:num w:numId="13">
    <w:abstractNumId w:val="25"/>
  </w:num>
  <w:num w:numId="14">
    <w:abstractNumId w:val="6"/>
  </w:num>
  <w:num w:numId="15">
    <w:abstractNumId w:val="28"/>
  </w:num>
  <w:num w:numId="16">
    <w:abstractNumId w:val="3"/>
  </w:num>
  <w:num w:numId="17">
    <w:abstractNumId w:val="16"/>
  </w:num>
  <w:num w:numId="18">
    <w:abstractNumId w:val="7"/>
  </w:num>
  <w:num w:numId="19">
    <w:abstractNumId w:val="11"/>
  </w:num>
  <w:num w:numId="20">
    <w:abstractNumId w:val="8"/>
  </w:num>
  <w:num w:numId="21">
    <w:abstractNumId w:val="4"/>
  </w:num>
  <w:num w:numId="22">
    <w:abstractNumId w:val="20"/>
  </w:num>
  <w:num w:numId="23">
    <w:abstractNumId w:val="23"/>
  </w:num>
  <w:num w:numId="24">
    <w:abstractNumId w:val="14"/>
  </w:num>
  <w:num w:numId="25">
    <w:abstractNumId w:val="1"/>
  </w:num>
  <w:num w:numId="26">
    <w:abstractNumId w:val="0"/>
  </w:num>
  <w:num w:numId="27">
    <w:abstractNumId w:val="21"/>
  </w:num>
  <w:num w:numId="28">
    <w:abstractNumId w:val="26"/>
  </w:num>
  <w:num w:numId="2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178"/>
    <w:rsid w:val="00000503"/>
    <w:rsid w:val="000005BD"/>
    <w:rsid w:val="0000067E"/>
    <w:rsid w:val="000006E1"/>
    <w:rsid w:val="000008F7"/>
    <w:rsid w:val="00000F83"/>
    <w:rsid w:val="0000129C"/>
    <w:rsid w:val="000015D9"/>
    <w:rsid w:val="00001726"/>
    <w:rsid w:val="00001B23"/>
    <w:rsid w:val="00001B9A"/>
    <w:rsid w:val="00001F19"/>
    <w:rsid w:val="000027B6"/>
    <w:rsid w:val="00002953"/>
    <w:rsid w:val="00002A37"/>
    <w:rsid w:val="000033C1"/>
    <w:rsid w:val="000035E9"/>
    <w:rsid w:val="00003782"/>
    <w:rsid w:val="00004010"/>
    <w:rsid w:val="00004053"/>
    <w:rsid w:val="0000496F"/>
    <w:rsid w:val="00004BBF"/>
    <w:rsid w:val="000053E8"/>
    <w:rsid w:val="0000558F"/>
    <w:rsid w:val="0000564C"/>
    <w:rsid w:val="000060E7"/>
    <w:rsid w:val="00006446"/>
    <w:rsid w:val="00006896"/>
    <w:rsid w:val="000075BD"/>
    <w:rsid w:val="0000793F"/>
    <w:rsid w:val="00007B49"/>
    <w:rsid w:val="00007CDC"/>
    <w:rsid w:val="00007DDB"/>
    <w:rsid w:val="00010BCC"/>
    <w:rsid w:val="00010D0E"/>
    <w:rsid w:val="000113DB"/>
    <w:rsid w:val="000114AB"/>
    <w:rsid w:val="00011698"/>
    <w:rsid w:val="00011B28"/>
    <w:rsid w:val="00011F68"/>
    <w:rsid w:val="0001217B"/>
    <w:rsid w:val="000123F9"/>
    <w:rsid w:val="0001296D"/>
    <w:rsid w:val="00012E28"/>
    <w:rsid w:val="000132EB"/>
    <w:rsid w:val="000142AB"/>
    <w:rsid w:val="00014447"/>
    <w:rsid w:val="00014BFE"/>
    <w:rsid w:val="00014F0B"/>
    <w:rsid w:val="0001541D"/>
    <w:rsid w:val="0001563A"/>
    <w:rsid w:val="0001575D"/>
    <w:rsid w:val="00015D15"/>
    <w:rsid w:val="000161BE"/>
    <w:rsid w:val="000162F4"/>
    <w:rsid w:val="00016B41"/>
    <w:rsid w:val="0001741E"/>
    <w:rsid w:val="00017C35"/>
    <w:rsid w:val="000203E9"/>
    <w:rsid w:val="00020981"/>
    <w:rsid w:val="00020B41"/>
    <w:rsid w:val="00020E45"/>
    <w:rsid w:val="00021707"/>
    <w:rsid w:val="00021BA1"/>
    <w:rsid w:val="000220B5"/>
    <w:rsid w:val="0002262F"/>
    <w:rsid w:val="00022904"/>
    <w:rsid w:val="000233D9"/>
    <w:rsid w:val="00023502"/>
    <w:rsid w:val="00023A13"/>
    <w:rsid w:val="0002403E"/>
    <w:rsid w:val="000240AF"/>
    <w:rsid w:val="00024CBB"/>
    <w:rsid w:val="000251F5"/>
    <w:rsid w:val="0002564D"/>
    <w:rsid w:val="000256D1"/>
    <w:rsid w:val="00025ECA"/>
    <w:rsid w:val="0002637B"/>
    <w:rsid w:val="00026729"/>
    <w:rsid w:val="000269D4"/>
    <w:rsid w:val="00026BC3"/>
    <w:rsid w:val="00026FA9"/>
    <w:rsid w:val="00027057"/>
    <w:rsid w:val="00027752"/>
    <w:rsid w:val="00027A58"/>
    <w:rsid w:val="00027A5B"/>
    <w:rsid w:val="00030615"/>
    <w:rsid w:val="000309F9"/>
    <w:rsid w:val="000314B7"/>
    <w:rsid w:val="00031B16"/>
    <w:rsid w:val="00031D60"/>
    <w:rsid w:val="00032428"/>
    <w:rsid w:val="000325B8"/>
    <w:rsid w:val="00032C6B"/>
    <w:rsid w:val="0003300D"/>
    <w:rsid w:val="000330FD"/>
    <w:rsid w:val="00033F57"/>
    <w:rsid w:val="0003486E"/>
    <w:rsid w:val="00034C15"/>
    <w:rsid w:val="00034E85"/>
    <w:rsid w:val="00034F06"/>
    <w:rsid w:val="00035328"/>
    <w:rsid w:val="00035955"/>
    <w:rsid w:val="00035994"/>
    <w:rsid w:val="00036532"/>
    <w:rsid w:val="000367E4"/>
    <w:rsid w:val="000369AB"/>
    <w:rsid w:val="00036BA1"/>
    <w:rsid w:val="00036C2E"/>
    <w:rsid w:val="0003764C"/>
    <w:rsid w:val="00037A41"/>
    <w:rsid w:val="00040453"/>
    <w:rsid w:val="00040CBD"/>
    <w:rsid w:val="00041237"/>
    <w:rsid w:val="00041652"/>
    <w:rsid w:val="00041A5C"/>
    <w:rsid w:val="00041B42"/>
    <w:rsid w:val="000422BE"/>
    <w:rsid w:val="000422E2"/>
    <w:rsid w:val="000428E0"/>
    <w:rsid w:val="00042972"/>
    <w:rsid w:val="00042DF8"/>
    <w:rsid w:val="00042F22"/>
    <w:rsid w:val="0004324D"/>
    <w:rsid w:val="0004335C"/>
    <w:rsid w:val="000444EF"/>
    <w:rsid w:val="00044932"/>
    <w:rsid w:val="00044FDA"/>
    <w:rsid w:val="00045405"/>
    <w:rsid w:val="000458ED"/>
    <w:rsid w:val="00045B4E"/>
    <w:rsid w:val="00045E32"/>
    <w:rsid w:val="00046131"/>
    <w:rsid w:val="00046CE4"/>
    <w:rsid w:val="000475F3"/>
    <w:rsid w:val="00047692"/>
    <w:rsid w:val="0005020B"/>
    <w:rsid w:val="0005033B"/>
    <w:rsid w:val="00050FC0"/>
    <w:rsid w:val="000512DB"/>
    <w:rsid w:val="0005140A"/>
    <w:rsid w:val="00051533"/>
    <w:rsid w:val="000515B8"/>
    <w:rsid w:val="000515E7"/>
    <w:rsid w:val="00051649"/>
    <w:rsid w:val="000518A9"/>
    <w:rsid w:val="000518D9"/>
    <w:rsid w:val="000523D1"/>
    <w:rsid w:val="00052523"/>
    <w:rsid w:val="00052619"/>
    <w:rsid w:val="0005284B"/>
    <w:rsid w:val="000529FE"/>
    <w:rsid w:val="00052A07"/>
    <w:rsid w:val="00052B73"/>
    <w:rsid w:val="000532FE"/>
    <w:rsid w:val="000534E3"/>
    <w:rsid w:val="000536CA"/>
    <w:rsid w:val="000543EE"/>
    <w:rsid w:val="00054817"/>
    <w:rsid w:val="00054989"/>
    <w:rsid w:val="00054A48"/>
    <w:rsid w:val="00054C51"/>
    <w:rsid w:val="00055310"/>
    <w:rsid w:val="0005538A"/>
    <w:rsid w:val="000556EB"/>
    <w:rsid w:val="00055A0A"/>
    <w:rsid w:val="00055B27"/>
    <w:rsid w:val="00055C4D"/>
    <w:rsid w:val="0005606A"/>
    <w:rsid w:val="0005612F"/>
    <w:rsid w:val="000561DF"/>
    <w:rsid w:val="0005670F"/>
    <w:rsid w:val="00056A69"/>
    <w:rsid w:val="00056FF4"/>
    <w:rsid w:val="00057117"/>
    <w:rsid w:val="000571E7"/>
    <w:rsid w:val="000575AF"/>
    <w:rsid w:val="000576E2"/>
    <w:rsid w:val="000604FA"/>
    <w:rsid w:val="00060662"/>
    <w:rsid w:val="00060D39"/>
    <w:rsid w:val="0006135A"/>
    <w:rsid w:val="000614F5"/>
    <w:rsid w:val="000615C0"/>
    <w:rsid w:val="000616E7"/>
    <w:rsid w:val="000617C8"/>
    <w:rsid w:val="00062028"/>
    <w:rsid w:val="0006202A"/>
    <w:rsid w:val="00062D0D"/>
    <w:rsid w:val="00062D74"/>
    <w:rsid w:val="00063720"/>
    <w:rsid w:val="0006381A"/>
    <w:rsid w:val="00063ADC"/>
    <w:rsid w:val="00063AF9"/>
    <w:rsid w:val="000640D9"/>
    <w:rsid w:val="00064241"/>
    <w:rsid w:val="0006487E"/>
    <w:rsid w:val="000649B0"/>
    <w:rsid w:val="000649CE"/>
    <w:rsid w:val="00064A9A"/>
    <w:rsid w:val="00064B64"/>
    <w:rsid w:val="00064E56"/>
    <w:rsid w:val="0006516A"/>
    <w:rsid w:val="00065733"/>
    <w:rsid w:val="00065E1A"/>
    <w:rsid w:val="00066424"/>
    <w:rsid w:val="0006698B"/>
    <w:rsid w:val="00066FE4"/>
    <w:rsid w:val="000670D7"/>
    <w:rsid w:val="00067AFA"/>
    <w:rsid w:val="00067E82"/>
    <w:rsid w:val="0007093B"/>
    <w:rsid w:val="00071C78"/>
    <w:rsid w:val="00072291"/>
    <w:rsid w:val="000726A3"/>
    <w:rsid w:val="000738EC"/>
    <w:rsid w:val="00073F53"/>
    <w:rsid w:val="0007403C"/>
    <w:rsid w:val="00074275"/>
    <w:rsid w:val="000742F8"/>
    <w:rsid w:val="00074430"/>
    <w:rsid w:val="00075D01"/>
    <w:rsid w:val="00075DA6"/>
    <w:rsid w:val="00075F3E"/>
    <w:rsid w:val="00076369"/>
    <w:rsid w:val="00076864"/>
    <w:rsid w:val="00076DFC"/>
    <w:rsid w:val="000770E8"/>
    <w:rsid w:val="00077603"/>
    <w:rsid w:val="00077D4D"/>
    <w:rsid w:val="00077E5F"/>
    <w:rsid w:val="000802B7"/>
    <w:rsid w:val="0008036A"/>
    <w:rsid w:val="0008062D"/>
    <w:rsid w:val="00080D76"/>
    <w:rsid w:val="00080DCF"/>
    <w:rsid w:val="000812FB"/>
    <w:rsid w:val="00081AE6"/>
    <w:rsid w:val="00081C06"/>
    <w:rsid w:val="00082597"/>
    <w:rsid w:val="000825A6"/>
    <w:rsid w:val="00082B8B"/>
    <w:rsid w:val="000835D1"/>
    <w:rsid w:val="00084678"/>
    <w:rsid w:val="000846F0"/>
    <w:rsid w:val="00084A3C"/>
    <w:rsid w:val="00085535"/>
    <w:rsid w:val="000855EB"/>
    <w:rsid w:val="00085B52"/>
    <w:rsid w:val="00085BD6"/>
    <w:rsid w:val="00085D7E"/>
    <w:rsid w:val="00085E05"/>
    <w:rsid w:val="00085E85"/>
    <w:rsid w:val="000866F2"/>
    <w:rsid w:val="0008682A"/>
    <w:rsid w:val="00086B7E"/>
    <w:rsid w:val="00086CD3"/>
    <w:rsid w:val="000872C6"/>
    <w:rsid w:val="00087778"/>
    <w:rsid w:val="000877B4"/>
    <w:rsid w:val="0009009F"/>
    <w:rsid w:val="000904F0"/>
    <w:rsid w:val="00090660"/>
    <w:rsid w:val="00090881"/>
    <w:rsid w:val="00090F8F"/>
    <w:rsid w:val="0009105F"/>
    <w:rsid w:val="000912F0"/>
    <w:rsid w:val="00091557"/>
    <w:rsid w:val="00091BAC"/>
    <w:rsid w:val="00091D16"/>
    <w:rsid w:val="000924A2"/>
    <w:rsid w:val="000924C1"/>
    <w:rsid w:val="000924CA"/>
    <w:rsid w:val="000924F0"/>
    <w:rsid w:val="00092576"/>
    <w:rsid w:val="00093474"/>
    <w:rsid w:val="0009366A"/>
    <w:rsid w:val="00093E5F"/>
    <w:rsid w:val="000947BB"/>
    <w:rsid w:val="00094883"/>
    <w:rsid w:val="00094F7D"/>
    <w:rsid w:val="0009510F"/>
    <w:rsid w:val="000953CA"/>
    <w:rsid w:val="00095CE7"/>
    <w:rsid w:val="00095E14"/>
    <w:rsid w:val="000961BA"/>
    <w:rsid w:val="0009647C"/>
    <w:rsid w:val="00096520"/>
    <w:rsid w:val="00096C3A"/>
    <w:rsid w:val="00096E5B"/>
    <w:rsid w:val="00097574"/>
    <w:rsid w:val="000976DC"/>
    <w:rsid w:val="00097811"/>
    <w:rsid w:val="00097C35"/>
    <w:rsid w:val="000A0556"/>
    <w:rsid w:val="000A0B6C"/>
    <w:rsid w:val="000A118B"/>
    <w:rsid w:val="000A167A"/>
    <w:rsid w:val="000A1B7B"/>
    <w:rsid w:val="000A204A"/>
    <w:rsid w:val="000A2251"/>
    <w:rsid w:val="000A26C5"/>
    <w:rsid w:val="000A3BB3"/>
    <w:rsid w:val="000A3DF0"/>
    <w:rsid w:val="000A4631"/>
    <w:rsid w:val="000A46BF"/>
    <w:rsid w:val="000A4856"/>
    <w:rsid w:val="000A497C"/>
    <w:rsid w:val="000A52E4"/>
    <w:rsid w:val="000A56F2"/>
    <w:rsid w:val="000A6019"/>
    <w:rsid w:val="000A662F"/>
    <w:rsid w:val="000A6B59"/>
    <w:rsid w:val="000A6F1C"/>
    <w:rsid w:val="000A729C"/>
    <w:rsid w:val="000A7544"/>
    <w:rsid w:val="000A79CE"/>
    <w:rsid w:val="000A79EA"/>
    <w:rsid w:val="000B01A4"/>
    <w:rsid w:val="000B03C6"/>
    <w:rsid w:val="000B1A1A"/>
    <w:rsid w:val="000B22FB"/>
    <w:rsid w:val="000B236D"/>
    <w:rsid w:val="000B2719"/>
    <w:rsid w:val="000B2BBB"/>
    <w:rsid w:val="000B306A"/>
    <w:rsid w:val="000B313F"/>
    <w:rsid w:val="000B3503"/>
    <w:rsid w:val="000B3A7D"/>
    <w:rsid w:val="000B3A8F"/>
    <w:rsid w:val="000B3AFF"/>
    <w:rsid w:val="000B3F8E"/>
    <w:rsid w:val="000B4789"/>
    <w:rsid w:val="000B4862"/>
    <w:rsid w:val="000B4A9E"/>
    <w:rsid w:val="000B4AB9"/>
    <w:rsid w:val="000B4DF3"/>
    <w:rsid w:val="000B4EA6"/>
    <w:rsid w:val="000B4EE3"/>
    <w:rsid w:val="000B4FD1"/>
    <w:rsid w:val="000B515B"/>
    <w:rsid w:val="000B53D7"/>
    <w:rsid w:val="000B55CE"/>
    <w:rsid w:val="000B5683"/>
    <w:rsid w:val="000B5746"/>
    <w:rsid w:val="000B58C3"/>
    <w:rsid w:val="000B5A56"/>
    <w:rsid w:val="000B5DFF"/>
    <w:rsid w:val="000B5E88"/>
    <w:rsid w:val="000B6004"/>
    <w:rsid w:val="000B61E9"/>
    <w:rsid w:val="000B63B3"/>
    <w:rsid w:val="000B66FD"/>
    <w:rsid w:val="000B6779"/>
    <w:rsid w:val="000B67C4"/>
    <w:rsid w:val="000B68B7"/>
    <w:rsid w:val="000B6951"/>
    <w:rsid w:val="000B73A5"/>
    <w:rsid w:val="000C030B"/>
    <w:rsid w:val="000C1532"/>
    <w:rsid w:val="000C165A"/>
    <w:rsid w:val="000C17F3"/>
    <w:rsid w:val="000C24E9"/>
    <w:rsid w:val="000C2927"/>
    <w:rsid w:val="000C2B1C"/>
    <w:rsid w:val="000C2E19"/>
    <w:rsid w:val="000C35C0"/>
    <w:rsid w:val="000C375B"/>
    <w:rsid w:val="000C3B08"/>
    <w:rsid w:val="000C40C8"/>
    <w:rsid w:val="000C43B6"/>
    <w:rsid w:val="000C5089"/>
    <w:rsid w:val="000C51BB"/>
    <w:rsid w:val="000C5258"/>
    <w:rsid w:val="000C55A0"/>
    <w:rsid w:val="000C593D"/>
    <w:rsid w:val="000C5D39"/>
    <w:rsid w:val="000C6568"/>
    <w:rsid w:val="000C66AB"/>
    <w:rsid w:val="000C7305"/>
    <w:rsid w:val="000C7A69"/>
    <w:rsid w:val="000D0D07"/>
    <w:rsid w:val="000D0E55"/>
    <w:rsid w:val="000D0F34"/>
    <w:rsid w:val="000D16C4"/>
    <w:rsid w:val="000D1D41"/>
    <w:rsid w:val="000D1F98"/>
    <w:rsid w:val="000D3809"/>
    <w:rsid w:val="000D41C3"/>
    <w:rsid w:val="000D4589"/>
    <w:rsid w:val="000D4797"/>
    <w:rsid w:val="000D4C75"/>
    <w:rsid w:val="000D53D0"/>
    <w:rsid w:val="000D55B7"/>
    <w:rsid w:val="000D568E"/>
    <w:rsid w:val="000D5ED9"/>
    <w:rsid w:val="000D5F1D"/>
    <w:rsid w:val="000D60DD"/>
    <w:rsid w:val="000D64A2"/>
    <w:rsid w:val="000D68B2"/>
    <w:rsid w:val="000D6A76"/>
    <w:rsid w:val="000D7DD0"/>
    <w:rsid w:val="000D7E98"/>
    <w:rsid w:val="000E02BF"/>
    <w:rsid w:val="000E0527"/>
    <w:rsid w:val="000E1642"/>
    <w:rsid w:val="000E1E92"/>
    <w:rsid w:val="000E26FA"/>
    <w:rsid w:val="000E294A"/>
    <w:rsid w:val="000E2E4B"/>
    <w:rsid w:val="000E2FBB"/>
    <w:rsid w:val="000E3056"/>
    <w:rsid w:val="000E3281"/>
    <w:rsid w:val="000E333B"/>
    <w:rsid w:val="000E384F"/>
    <w:rsid w:val="000E3C03"/>
    <w:rsid w:val="000E4087"/>
    <w:rsid w:val="000E4248"/>
    <w:rsid w:val="000E49E7"/>
    <w:rsid w:val="000E5240"/>
    <w:rsid w:val="000E52C4"/>
    <w:rsid w:val="000E56CC"/>
    <w:rsid w:val="000E6545"/>
    <w:rsid w:val="000E6C41"/>
    <w:rsid w:val="000E7386"/>
    <w:rsid w:val="000E7467"/>
    <w:rsid w:val="000F00F2"/>
    <w:rsid w:val="000F032B"/>
    <w:rsid w:val="000F03C5"/>
    <w:rsid w:val="000F06D6"/>
    <w:rsid w:val="000F0D63"/>
    <w:rsid w:val="000F0EB1"/>
    <w:rsid w:val="000F1106"/>
    <w:rsid w:val="000F111C"/>
    <w:rsid w:val="000F1149"/>
    <w:rsid w:val="000F115B"/>
    <w:rsid w:val="000F13EB"/>
    <w:rsid w:val="000F1548"/>
    <w:rsid w:val="000F1E20"/>
    <w:rsid w:val="000F217D"/>
    <w:rsid w:val="000F2572"/>
    <w:rsid w:val="000F2BC8"/>
    <w:rsid w:val="000F2C42"/>
    <w:rsid w:val="000F30F5"/>
    <w:rsid w:val="000F371D"/>
    <w:rsid w:val="000F37C0"/>
    <w:rsid w:val="000F3BB4"/>
    <w:rsid w:val="000F3BE9"/>
    <w:rsid w:val="000F3CB5"/>
    <w:rsid w:val="000F3F6C"/>
    <w:rsid w:val="000F46EC"/>
    <w:rsid w:val="000F5113"/>
    <w:rsid w:val="000F587C"/>
    <w:rsid w:val="000F5A84"/>
    <w:rsid w:val="000F5BE3"/>
    <w:rsid w:val="000F6176"/>
    <w:rsid w:val="000F6DF3"/>
    <w:rsid w:val="000F7078"/>
    <w:rsid w:val="000F720F"/>
    <w:rsid w:val="000F7437"/>
    <w:rsid w:val="000F74A7"/>
    <w:rsid w:val="000F77A5"/>
    <w:rsid w:val="000F79C9"/>
    <w:rsid w:val="00100524"/>
    <w:rsid w:val="001005FF"/>
    <w:rsid w:val="00100729"/>
    <w:rsid w:val="00100F34"/>
    <w:rsid w:val="001013A2"/>
    <w:rsid w:val="0010181A"/>
    <w:rsid w:val="00102121"/>
    <w:rsid w:val="0010218D"/>
    <w:rsid w:val="001022DC"/>
    <w:rsid w:val="0010231B"/>
    <w:rsid w:val="001026D5"/>
    <w:rsid w:val="00103086"/>
    <w:rsid w:val="00103187"/>
    <w:rsid w:val="00104091"/>
    <w:rsid w:val="00104879"/>
    <w:rsid w:val="001051DF"/>
    <w:rsid w:val="00105987"/>
    <w:rsid w:val="00105A9E"/>
    <w:rsid w:val="00105C1A"/>
    <w:rsid w:val="00105D53"/>
    <w:rsid w:val="00105E95"/>
    <w:rsid w:val="001062FB"/>
    <w:rsid w:val="001063E0"/>
    <w:rsid w:val="001063E6"/>
    <w:rsid w:val="00106702"/>
    <w:rsid w:val="00106E0E"/>
    <w:rsid w:val="001075CE"/>
    <w:rsid w:val="0010773E"/>
    <w:rsid w:val="0010776D"/>
    <w:rsid w:val="0011066A"/>
    <w:rsid w:val="00110DD8"/>
    <w:rsid w:val="00111A85"/>
    <w:rsid w:val="00111AF6"/>
    <w:rsid w:val="00111E94"/>
    <w:rsid w:val="001120BB"/>
    <w:rsid w:val="0011211F"/>
    <w:rsid w:val="00112132"/>
    <w:rsid w:val="0011280F"/>
    <w:rsid w:val="00113311"/>
    <w:rsid w:val="00113416"/>
    <w:rsid w:val="00113CF4"/>
    <w:rsid w:val="00114F17"/>
    <w:rsid w:val="001153EA"/>
    <w:rsid w:val="00115643"/>
    <w:rsid w:val="001160C5"/>
    <w:rsid w:val="00116765"/>
    <w:rsid w:val="00116F84"/>
    <w:rsid w:val="00117169"/>
    <w:rsid w:val="00117784"/>
    <w:rsid w:val="00117AC2"/>
    <w:rsid w:val="00117D38"/>
    <w:rsid w:val="00120ACA"/>
    <w:rsid w:val="00120C84"/>
    <w:rsid w:val="0012108F"/>
    <w:rsid w:val="001219F5"/>
    <w:rsid w:val="00121A20"/>
    <w:rsid w:val="00121C84"/>
    <w:rsid w:val="00122803"/>
    <w:rsid w:val="00122CB6"/>
    <w:rsid w:val="00123059"/>
    <w:rsid w:val="00123349"/>
    <w:rsid w:val="0012377F"/>
    <w:rsid w:val="00123A85"/>
    <w:rsid w:val="00123B61"/>
    <w:rsid w:val="00123E63"/>
    <w:rsid w:val="00124314"/>
    <w:rsid w:val="001249F3"/>
    <w:rsid w:val="00124D41"/>
    <w:rsid w:val="001252CA"/>
    <w:rsid w:val="00125390"/>
    <w:rsid w:val="00125613"/>
    <w:rsid w:val="00125847"/>
    <w:rsid w:val="001258D3"/>
    <w:rsid w:val="00125C8B"/>
    <w:rsid w:val="00126250"/>
    <w:rsid w:val="00126B4A"/>
    <w:rsid w:val="00126B7F"/>
    <w:rsid w:val="00127241"/>
    <w:rsid w:val="0012730B"/>
    <w:rsid w:val="00127F45"/>
    <w:rsid w:val="001302E3"/>
    <w:rsid w:val="00130CB5"/>
    <w:rsid w:val="00131ADA"/>
    <w:rsid w:val="00131BAE"/>
    <w:rsid w:val="00131F9A"/>
    <w:rsid w:val="001324EF"/>
    <w:rsid w:val="0013290F"/>
    <w:rsid w:val="00132FD0"/>
    <w:rsid w:val="00133735"/>
    <w:rsid w:val="001338C1"/>
    <w:rsid w:val="00133DE8"/>
    <w:rsid w:val="001340A1"/>
    <w:rsid w:val="001344C0"/>
    <w:rsid w:val="001346FA"/>
    <w:rsid w:val="00134F3C"/>
    <w:rsid w:val="00135252"/>
    <w:rsid w:val="0013538B"/>
    <w:rsid w:val="00135A4D"/>
    <w:rsid w:val="00136447"/>
    <w:rsid w:val="0013659A"/>
    <w:rsid w:val="001369D8"/>
    <w:rsid w:val="00136D9D"/>
    <w:rsid w:val="00136EF7"/>
    <w:rsid w:val="00136F8D"/>
    <w:rsid w:val="0013725D"/>
    <w:rsid w:val="001374C0"/>
    <w:rsid w:val="00137783"/>
    <w:rsid w:val="0013798E"/>
    <w:rsid w:val="00137A34"/>
    <w:rsid w:val="00137AB5"/>
    <w:rsid w:val="00137F0B"/>
    <w:rsid w:val="001405D7"/>
    <w:rsid w:val="00140653"/>
    <w:rsid w:val="00140697"/>
    <w:rsid w:val="00140FCA"/>
    <w:rsid w:val="001410F1"/>
    <w:rsid w:val="00141813"/>
    <w:rsid w:val="0014195D"/>
    <w:rsid w:val="00141B77"/>
    <w:rsid w:val="00141F54"/>
    <w:rsid w:val="00142A09"/>
    <w:rsid w:val="0014307D"/>
    <w:rsid w:val="0014383E"/>
    <w:rsid w:val="00143CFD"/>
    <w:rsid w:val="00143F33"/>
    <w:rsid w:val="00145792"/>
    <w:rsid w:val="00145A0A"/>
    <w:rsid w:val="00145A36"/>
    <w:rsid w:val="00145AE4"/>
    <w:rsid w:val="00145D0B"/>
    <w:rsid w:val="0014675C"/>
    <w:rsid w:val="001470F9"/>
    <w:rsid w:val="0014712E"/>
    <w:rsid w:val="001478EE"/>
    <w:rsid w:val="001479A1"/>
    <w:rsid w:val="001506FE"/>
    <w:rsid w:val="00150C0A"/>
    <w:rsid w:val="00151040"/>
    <w:rsid w:val="001511B0"/>
    <w:rsid w:val="00151417"/>
    <w:rsid w:val="001518DB"/>
    <w:rsid w:val="00151C8F"/>
    <w:rsid w:val="00151E23"/>
    <w:rsid w:val="001526E0"/>
    <w:rsid w:val="00153DA9"/>
    <w:rsid w:val="00153E2A"/>
    <w:rsid w:val="00153F72"/>
    <w:rsid w:val="00153FF0"/>
    <w:rsid w:val="001545C8"/>
    <w:rsid w:val="001549F2"/>
    <w:rsid w:val="00154EF8"/>
    <w:rsid w:val="001551B5"/>
    <w:rsid w:val="001554F4"/>
    <w:rsid w:val="001555FD"/>
    <w:rsid w:val="00155F1A"/>
    <w:rsid w:val="00155FE1"/>
    <w:rsid w:val="00156A53"/>
    <w:rsid w:val="00157E78"/>
    <w:rsid w:val="00160A8C"/>
    <w:rsid w:val="00160C91"/>
    <w:rsid w:val="0016147D"/>
    <w:rsid w:val="001619BC"/>
    <w:rsid w:val="00161B7A"/>
    <w:rsid w:val="00161CA8"/>
    <w:rsid w:val="00161D34"/>
    <w:rsid w:val="00161F5D"/>
    <w:rsid w:val="00161F93"/>
    <w:rsid w:val="00162033"/>
    <w:rsid w:val="0016222C"/>
    <w:rsid w:val="001627CC"/>
    <w:rsid w:val="00162AEF"/>
    <w:rsid w:val="00162BEF"/>
    <w:rsid w:val="00163391"/>
    <w:rsid w:val="001634C4"/>
    <w:rsid w:val="0016365C"/>
    <w:rsid w:val="00164052"/>
    <w:rsid w:val="001644B1"/>
    <w:rsid w:val="00165209"/>
    <w:rsid w:val="001659C1"/>
    <w:rsid w:val="00166BDF"/>
    <w:rsid w:val="00166EDD"/>
    <w:rsid w:val="00167348"/>
    <w:rsid w:val="00167A85"/>
    <w:rsid w:val="00170013"/>
    <w:rsid w:val="00170A5D"/>
    <w:rsid w:val="001716E0"/>
    <w:rsid w:val="00171825"/>
    <w:rsid w:val="00171CF4"/>
    <w:rsid w:val="00173273"/>
    <w:rsid w:val="00173298"/>
    <w:rsid w:val="00173A8E"/>
    <w:rsid w:val="00173EF8"/>
    <w:rsid w:val="001744F9"/>
    <w:rsid w:val="00174822"/>
    <w:rsid w:val="00174BF5"/>
    <w:rsid w:val="0017502C"/>
    <w:rsid w:val="00175291"/>
    <w:rsid w:val="0017556C"/>
    <w:rsid w:val="0017582B"/>
    <w:rsid w:val="00175BE4"/>
    <w:rsid w:val="00175DBD"/>
    <w:rsid w:val="001768A7"/>
    <w:rsid w:val="00176D2D"/>
    <w:rsid w:val="00176D32"/>
    <w:rsid w:val="00176E64"/>
    <w:rsid w:val="00176EBF"/>
    <w:rsid w:val="00177866"/>
    <w:rsid w:val="00177F76"/>
    <w:rsid w:val="00177FA7"/>
    <w:rsid w:val="001800AC"/>
    <w:rsid w:val="00180648"/>
    <w:rsid w:val="00180CA9"/>
    <w:rsid w:val="00181000"/>
    <w:rsid w:val="001812DD"/>
    <w:rsid w:val="0018143F"/>
    <w:rsid w:val="001819A8"/>
    <w:rsid w:val="00181F3B"/>
    <w:rsid w:val="00181FF8"/>
    <w:rsid w:val="00182B1F"/>
    <w:rsid w:val="00182F6B"/>
    <w:rsid w:val="001839F2"/>
    <w:rsid w:val="0018453F"/>
    <w:rsid w:val="00184A22"/>
    <w:rsid w:val="00184DBC"/>
    <w:rsid w:val="00184F48"/>
    <w:rsid w:val="0018563D"/>
    <w:rsid w:val="00186E8D"/>
    <w:rsid w:val="0018729E"/>
    <w:rsid w:val="001872BC"/>
    <w:rsid w:val="0018764C"/>
    <w:rsid w:val="001877FC"/>
    <w:rsid w:val="0018792C"/>
    <w:rsid w:val="00187A7E"/>
    <w:rsid w:val="001907B1"/>
    <w:rsid w:val="00190932"/>
    <w:rsid w:val="00190986"/>
    <w:rsid w:val="00190AC1"/>
    <w:rsid w:val="00190C43"/>
    <w:rsid w:val="001914CD"/>
    <w:rsid w:val="00191E27"/>
    <w:rsid w:val="0019218C"/>
    <w:rsid w:val="00192191"/>
    <w:rsid w:val="001929D1"/>
    <w:rsid w:val="00192BA9"/>
    <w:rsid w:val="00192F64"/>
    <w:rsid w:val="0019341A"/>
    <w:rsid w:val="00193476"/>
    <w:rsid w:val="001938F0"/>
    <w:rsid w:val="00193DDA"/>
    <w:rsid w:val="00194241"/>
    <w:rsid w:val="00195B75"/>
    <w:rsid w:val="00196548"/>
    <w:rsid w:val="00196BA1"/>
    <w:rsid w:val="00196F3D"/>
    <w:rsid w:val="00197115"/>
    <w:rsid w:val="00197134"/>
    <w:rsid w:val="00197446"/>
    <w:rsid w:val="00197DF9"/>
    <w:rsid w:val="001A027A"/>
    <w:rsid w:val="001A0769"/>
    <w:rsid w:val="001A093B"/>
    <w:rsid w:val="001A0C0A"/>
    <w:rsid w:val="001A0E06"/>
    <w:rsid w:val="001A1078"/>
    <w:rsid w:val="001A1987"/>
    <w:rsid w:val="001A212E"/>
    <w:rsid w:val="001A2209"/>
    <w:rsid w:val="001A2316"/>
    <w:rsid w:val="001A2564"/>
    <w:rsid w:val="001A289A"/>
    <w:rsid w:val="001A3C05"/>
    <w:rsid w:val="001A42A8"/>
    <w:rsid w:val="001A43D0"/>
    <w:rsid w:val="001A4963"/>
    <w:rsid w:val="001A4F59"/>
    <w:rsid w:val="001A51D3"/>
    <w:rsid w:val="001A5FDD"/>
    <w:rsid w:val="001A6173"/>
    <w:rsid w:val="001A6632"/>
    <w:rsid w:val="001A66B4"/>
    <w:rsid w:val="001A68C6"/>
    <w:rsid w:val="001A692A"/>
    <w:rsid w:val="001A6CBA"/>
    <w:rsid w:val="001B0776"/>
    <w:rsid w:val="001B0D97"/>
    <w:rsid w:val="001B0E4D"/>
    <w:rsid w:val="001B0FFC"/>
    <w:rsid w:val="001B1149"/>
    <w:rsid w:val="001B1590"/>
    <w:rsid w:val="001B20D1"/>
    <w:rsid w:val="001B2222"/>
    <w:rsid w:val="001B2723"/>
    <w:rsid w:val="001B3063"/>
    <w:rsid w:val="001B33E1"/>
    <w:rsid w:val="001B3958"/>
    <w:rsid w:val="001B3A39"/>
    <w:rsid w:val="001B3AE3"/>
    <w:rsid w:val="001B3DBD"/>
    <w:rsid w:val="001B419F"/>
    <w:rsid w:val="001B4940"/>
    <w:rsid w:val="001B495E"/>
    <w:rsid w:val="001B4EBF"/>
    <w:rsid w:val="001B5723"/>
    <w:rsid w:val="001B5A34"/>
    <w:rsid w:val="001B5A5D"/>
    <w:rsid w:val="001B5D13"/>
    <w:rsid w:val="001B6462"/>
    <w:rsid w:val="001B6696"/>
    <w:rsid w:val="001B7047"/>
    <w:rsid w:val="001B71E5"/>
    <w:rsid w:val="001B7912"/>
    <w:rsid w:val="001B7C8F"/>
    <w:rsid w:val="001B7F0F"/>
    <w:rsid w:val="001C045E"/>
    <w:rsid w:val="001C0657"/>
    <w:rsid w:val="001C0971"/>
    <w:rsid w:val="001C0D4E"/>
    <w:rsid w:val="001C1153"/>
    <w:rsid w:val="001C1706"/>
    <w:rsid w:val="001C1707"/>
    <w:rsid w:val="001C1732"/>
    <w:rsid w:val="001C18C9"/>
    <w:rsid w:val="001C1CE5"/>
    <w:rsid w:val="001C2329"/>
    <w:rsid w:val="001C2697"/>
    <w:rsid w:val="001C2ACF"/>
    <w:rsid w:val="001C2B62"/>
    <w:rsid w:val="001C2DF8"/>
    <w:rsid w:val="001C2EEC"/>
    <w:rsid w:val="001C2FEF"/>
    <w:rsid w:val="001C37DD"/>
    <w:rsid w:val="001C3D2A"/>
    <w:rsid w:val="001C3D35"/>
    <w:rsid w:val="001C3EE3"/>
    <w:rsid w:val="001C3EF7"/>
    <w:rsid w:val="001C452D"/>
    <w:rsid w:val="001C475F"/>
    <w:rsid w:val="001C51A6"/>
    <w:rsid w:val="001C53D0"/>
    <w:rsid w:val="001C5F8F"/>
    <w:rsid w:val="001C636B"/>
    <w:rsid w:val="001C679D"/>
    <w:rsid w:val="001C7047"/>
    <w:rsid w:val="001C71E5"/>
    <w:rsid w:val="001C7556"/>
    <w:rsid w:val="001C7E08"/>
    <w:rsid w:val="001D07CB"/>
    <w:rsid w:val="001D0BE5"/>
    <w:rsid w:val="001D0CE5"/>
    <w:rsid w:val="001D1099"/>
    <w:rsid w:val="001D1DA0"/>
    <w:rsid w:val="001D244D"/>
    <w:rsid w:val="001D28FB"/>
    <w:rsid w:val="001D2B66"/>
    <w:rsid w:val="001D2FC2"/>
    <w:rsid w:val="001D30D2"/>
    <w:rsid w:val="001D3616"/>
    <w:rsid w:val="001D3743"/>
    <w:rsid w:val="001D38FE"/>
    <w:rsid w:val="001D3DE6"/>
    <w:rsid w:val="001D3F24"/>
    <w:rsid w:val="001D424F"/>
    <w:rsid w:val="001D4696"/>
    <w:rsid w:val="001D51BA"/>
    <w:rsid w:val="001D5272"/>
    <w:rsid w:val="001D52B8"/>
    <w:rsid w:val="001D53E7"/>
    <w:rsid w:val="001D53F4"/>
    <w:rsid w:val="001D54C1"/>
    <w:rsid w:val="001D58FB"/>
    <w:rsid w:val="001D5B17"/>
    <w:rsid w:val="001D5BCD"/>
    <w:rsid w:val="001D6342"/>
    <w:rsid w:val="001D673B"/>
    <w:rsid w:val="001D6AE4"/>
    <w:rsid w:val="001D6D53"/>
    <w:rsid w:val="001D6D68"/>
    <w:rsid w:val="001D722C"/>
    <w:rsid w:val="001D7276"/>
    <w:rsid w:val="001E041F"/>
    <w:rsid w:val="001E0B40"/>
    <w:rsid w:val="001E0B77"/>
    <w:rsid w:val="001E0CF6"/>
    <w:rsid w:val="001E3624"/>
    <w:rsid w:val="001E3D38"/>
    <w:rsid w:val="001E3F51"/>
    <w:rsid w:val="001E405F"/>
    <w:rsid w:val="001E41A6"/>
    <w:rsid w:val="001E4224"/>
    <w:rsid w:val="001E4B9C"/>
    <w:rsid w:val="001E58E2"/>
    <w:rsid w:val="001E5E6D"/>
    <w:rsid w:val="001E6049"/>
    <w:rsid w:val="001E6086"/>
    <w:rsid w:val="001E60E9"/>
    <w:rsid w:val="001E6EBD"/>
    <w:rsid w:val="001E7011"/>
    <w:rsid w:val="001E7AED"/>
    <w:rsid w:val="001E7CD8"/>
    <w:rsid w:val="001E7F3F"/>
    <w:rsid w:val="001F02EF"/>
    <w:rsid w:val="001F0957"/>
    <w:rsid w:val="001F0C5E"/>
    <w:rsid w:val="001F0CD7"/>
    <w:rsid w:val="001F0EA5"/>
    <w:rsid w:val="001F173E"/>
    <w:rsid w:val="001F1DE4"/>
    <w:rsid w:val="001F212B"/>
    <w:rsid w:val="001F22B9"/>
    <w:rsid w:val="001F2563"/>
    <w:rsid w:val="001F2769"/>
    <w:rsid w:val="001F27BC"/>
    <w:rsid w:val="001F2AB7"/>
    <w:rsid w:val="001F2DDA"/>
    <w:rsid w:val="001F32C1"/>
    <w:rsid w:val="001F36D6"/>
    <w:rsid w:val="001F3916"/>
    <w:rsid w:val="001F3DFC"/>
    <w:rsid w:val="001F43B7"/>
    <w:rsid w:val="001F45CF"/>
    <w:rsid w:val="001F4A5F"/>
    <w:rsid w:val="001F4F42"/>
    <w:rsid w:val="001F4F53"/>
    <w:rsid w:val="001F4FEB"/>
    <w:rsid w:val="001F54C5"/>
    <w:rsid w:val="001F54C6"/>
    <w:rsid w:val="001F5D3F"/>
    <w:rsid w:val="001F6446"/>
    <w:rsid w:val="001F662C"/>
    <w:rsid w:val="001F6A38"/>
    <w:rsid w:val="001F6EFF"/>
    <w:rsid w:val="001F7074"/>
    <w:rsid w:val="001F70DB"/>
    <w:rsid w:val="001F71A1"/>
    <w:rsid w:val="001F71AC"/>
    <w:rsid w:val="001F769E"/>
    <w:rsid w:val="001F7B42"/>
    <w:rsid w:val="001F7CB4"/>
    <w:rsid w:val="002002F1"/>
    <w:rsid w:val="00200490"/>
    <w:rsid w:val="00200A1A"/>
    <w:rsid w:val="002010EA"/>
    <w:rsid w:val="00201BF6"/>
    <w:rsid w:val="00201C97"/>
    <w:rsid w:val="00201D51"/>
    <w:rsid w:val="00201F3A"/>
    <w:rsid w:val="002023E5"/>
    <w:rsid w:val="00202D40"/>
    <w:rsid w:val="00202DCE"/>
    <w:rsid w:val="00203235"/>
    <w:rsid w:val="00203EB7"/>
    <w:rsid w:val="00203F96"/>
    <w:rsid w:val="00204295"/>
    <w:rsid w:val="00204740"/>
    <w:rsid w:val="00204947"/>
    <w:rsid w:val="00204D80"/>
    <w:rsid w:val="00204DB7"/>
    <w:rsid w:val="002054D2"/>
    <w:rsid w:val="002057C5"/>
    <w:rsid w:val="002059F2"/>
    <w:rsid w:val="00205AB6"/>
    <w:rsid w:val="00205B61"/>
    <w:rsid w:val="0020677F"/>
    <w:rsid w:val="002069B2"/>
    <w:rsid w:val="00206D7F"/>
    <w:rsid w:val="00207147"/>
    <w:rsid w:val="002071E3"/>
    <w:rsid w:val="002077F9"/>
    <w:rsid w:val="0020794C"/>
    <w:rsid w:val="00207DA3"/>
    <w:rsid w:val="00207FA3"/>
    <w:rsid w:val="002106F3"/>
    <w:rsid w:val="002109A3"/>
    <w:rsid w:val="00211064"/>
    <w:rsid w:val="002110FC"/>
    <w:rsid w:val="002111EC"/>
    <w:rsid w:val="00212853"/>
    <w:rsid w:val="00212C65"/>
    <w:rsid w:val="00212E3C"/>
    <w:rsid w:val="002135B9"/>
    <w:rsid w:val="002137A1"/>
    <w:rsid w:val="00213BE3"/>
    <w:rsid w:val="00213D72"/>
    <w:rsid w:val="00213E05"/>
    <w:rsid w:val="002146B0"/>
    <w:rsid w:val="00214871"/>
    <w:rsid w:val="00214DA8"/>
    <w:rsid w:val="00215423"/>
    <w:rsid w:val="002158FA"/>
    <w:rsid w:val="002166E1"/>
    <w:rsid w:val="00216A10"/>
    <w:rsid w:val="00217044"/>
    <w:rsid w:val="00217149"/>
    <w:rsid w:val="00220211"/>
    <w:rsid w:val="00220600"/>
    <w:rsid w:val="00220A51"/>
    <w:rsid w:val="00221561"/>
    <w:rsid w:val="00221EB5"/>
    <w:rsid w:val="002224DB"/>
    <w:rsid w:val="002227B1"/>
    <w:rsid w:val="00222E72"/>
    <w:rsid w:val="002236C4"/>
    <w:rsid w:val="00223FCB"/>
    <w:rsid w:val="002241EE"/>
    <w:rsid w:val="002242BC"/>
    <w:rsid w:val="002248F7"/>
    <w:rsid w:val="002252C3"/>
    <w:rsid w:val="00225C54"/>
    <w:rsid w:val="00225FA0"/>
    <w:rsid w:val="002268B3"/>
    <w:rsid w:val="00226D2A"/>
    <w:rsid w:val="0022732B"/>
    <w:rsid w:val="002278C1"/>
    <w:rsid w:val="00230765"/>
    <w:rsid w:val="002309BA"/>
    <w:rsid w:val="00230D18"/>
    <w:rsid w:val="00230DC5"/>
    <w:rsid w:val="002319E4"/>
    <w:rsid w:val="00232307"/>
    <w:rsid w:val="00232573"/>
    <w:rsid w:val="00232714"/>
    <w:rsid w:val="00232C18"/>
    <w:rsid w:val="00232E06"/>
    <w:rsid w:val="002339FC"/>
    <w:rsid w:val="00233D4D"/>
    <w:rsid w:val="0023405F"/>
    <w:rsid w:val="002347E2"/>
    <w:rsid w:val="0023520F"/>
    <w:rsid w:val="00235632"/>
    <w:rsid w:val="00235872"/>
    <w:rsid w:val="00235928"/>
    <w:rsid w:val="00235A83"/>
    <w:rsid w:val="0023612B"/>
    <w:rsid w:val="00236224"/>
    <w:rsid w:val="00236529"/>
    <w:rsid w:val="00236A30"/>
    <w:rsid w:val="00236D74"/>
    <w:rsid w:val="00236D94"/>
    <w:rsid w:val="00236DCB"/>
    <w:rsid w:val="00237AA6"/>
    <w:rsid w:val="00237B79"/>
    <w:rsid w:val="00237D86"/>
    <w:rsid w:val="00237E4C"/>
    <w:rsid w:val="0024015E"/>
    <w:rsid w:val="00240637"/>
    <w:rsid w:val="002406FC"/>
    <w:rsid w:val="002409AB"/>
    <w:rsid w:val="00240A32"/>
    <w:rsid w:val="0024117D"/>
    <w:rsid w:val="00241559"/>
    <w:rsid w:val="00241999"/>
    <w:rsid w:val="002421E2"/>
    <w:rsid w:val="00242E41"/>
    <w:rsid w:val="00243046"/>
    <w:rsid w:val="002435B3"/>
    <w:rsid w:val="0024479F"/>
    <w:rsid w:val="002449D3"/>
    <w:rsid w:val="00244BFE"/>
    <w:rsid w:val="0024572C"/>
    <w:rsid w:val="002458EB"/>
    <w:rsid w:val="00245B99"/>
    <w:rsid w:val="00245E4F"/>
    <w:rsid w:val="002465B4"/>
    <w:rsid w:val="00246969"/>
    <w:rsid w:val="00246B27"/>
    <w:rsid w:val="002471ED"/>
    <w:rsid w:val="00247A1F"/>
    <w:rsid w:val="00247D66"/>
    <w:rsid w:val="002500C8"/>
    <w:rsid w:val="002500CB"/>
    <w:rsid w:val="002500E1"/>
    <w:rsid w:val="00250BBC"/>
    <w:rsid w:val="00250E5D"/>
    <w:rsid w:val="00250FC5"/>
    <w:rsid w:val="00251249"/>
    <w:rsid w:val="002516FB"/>
    <w:rsid w:val="00251863"/>
    <w:rsid w:val="002519C7"/>
    <w:rsid w:val="00252850"/>
    <w:rsid w:val="00252D17"/>
    <w:rsid w:val="00252F77"/>
    <w:rsid w:val="002536DB"/>
    <w:rsid w:val="00253B88"/>
    <w:rsid w:val="00253BC4"/>
    <w:rsid w:val="0025478F"/>
    <w:rsid w:val="002549E9"/>
    <w:rsid w:val="00254F2A"/>
    <w:rsid w:val="002550F2"/>
    <w:rsid w:val="0025587C"/>
    <w:rsid w:val="00255B7C"/>
    <w:rsid w:val="00255D79"/>
    <w:rsid w:val="0025639A"/>
    <w:rsid w:val="00256651"/>
    <w:rsid w:val="002568B4"/>
    <w:rsid w:val="00257543"/>
    <w:rsid w:val="0025769E"/>
    <w:rsid w:val="00257947"/>
    <w:rsid w:val="00257A46"/>
    <w:rsid w:val="002600D2"/>
    <w:rsid w:val="00260168"/>
    <w:rsid w:val="002603A2"/>
    <w:rsid w:val="0026054A"/>
    <w:rsid w:val="002605FB"/>
    <w:rsid w:val="002605FC"/>
    <w:rsid w:val="00260A83"/>
    <w:rsid w:val="002614D7"/>
    <w:rsid w:val="002617E7"/>
    <w:rsid w:val="002618BC"/>
    <w:rsid w:val="0026191D"/>
    <w:rsid w:val="0026228E"/>
    <w:rsid w:val="002624CC"/>
    <w:rsid w:val="00262AF5"/>
    <w:rsid w:val="00262BC5"/>
    <w:rsid w:val="00262F60"/>
    <w:rsid w:val="002633E9"/>
    <w:rsid w:val="002634B6"/>
    <w:rsid w:val="002637F2"/>
    <w:rsid w:val="00263C25"/>
    <w:rsid w:val="00264071"/>
    <w:rsid w:val="00264228"/>
    <w:rsid w:val="00264229"/>
    <w:rsid w:val="00264334"/>
    <w:rsid w:val="0026473E"/>
    <w:rsid w:val="00264DE5"/>
    <w:rsid w:val="00264F7B"/>
    <w:rsid w:val="00265945"/>
    <w:rsid w:val="002660B7"/>
    <w:rsid w:val="00266214"/>
    <w:rsid w:val="00266424"/>
    <w:rsid w:val="00266CF2"/>
    <w:rsid w:val="00266E96"/>
    <w:rsid w:val="00266F82"/>
    <w:rsid w:val="002679AF"/>
    <w:rsid w:val="00267C83"/>
    <w:rsid w:val="00267F94"/>
    <w:rsid w:val="00267FBF"/>
    <w:rsid w:val="00270234"/>
    <w:rsid w:val="0027081D"/>
    <w:rsid w:val="00270E88"/>
    <w:rsid w:val="00271289"/>
    <w:rsid w:val="0027144F"/>
    <w:rsid w:val="0027177A"/>
    <w:rsid w:val="00271813"/>
    <w:rsid w:val="00271F3A"/>
    <w:rsid w:val="00271F63"/>
    <w:rsid w:val="002723EE"/>
    <w:rsid w:val="00272B45"/>
    <w:rsid w:val="00272C23"/>
    <w:rsid w:val="00272C63"/>
    <w:rsid w:val="00273278"/>
    <w:rsid w:val="002732E5"/>
    <w:rsid w:val="002736F1"/>
    <w:rsid w:val="002737F4"/>
    <w:rsid w:val="0027383E"/>
    <w:rsid w:val="002740BB"/>
    <w:rsid w:val="0027554B"/>
    <w:rsid w:val="002755FB"/>
    <w:rsid w:val="002757FA"/>
    <w:rsid w:val="00275D6F"/>
    <w:rsid w:val="00276FC9"/>
    <w:rsid w:val="0027714C"/>
    <w:rsid w:val="00277539"/>
    <w:rsid w:val="002800B4"/>
    <w:rsid w:val="002805F5"/>
    <w:rsid w:val="00280751"/>
    <w:rsid w:val="0028078C"/>
    <w:rsid w:val="002811EE"/>
    <w:rsid w:val="00281758"/>
    <w:rsid w:val="00282340"/>
    <w:rsid w:val="002826C4"/>
    <w:rsid w:val="0028280A"/>
    <w:rsid w:val="00282E7B"/>
    <w:rsid w:val="00283157"/>
    <w:rsid w:val="0028335B"/>
    <w:rsid w:val="002838A6"/>
    <w:rsid w:val="00283C8F"/>
    <w:rsid w:val="0028400F"/>
    <w:rsid w:val="00284A00"/>
    <w:rsid w:val="00285536"/>
    <w:rsid w:val="0028590F"/>
    <w:rsid w:val="0028598E"/>
    <w:rsid w:val="00285AF3"/>
    <w:rsid w:val="002865DF"/>
    <w:rsid w:val="00286964"/>
    <w:rsid w:val="00286ACD"/>
    <w:rsid w:val="00286F72"/>
    <w:rsid w:val="00287652"/>
    <w:rsid w:val="0028780C"/>
    <w:rsid w:val="00287838"/>
    <w:rsid w:val="0029006F"/>
    <w:rsid w:val="002907B5"/>
    <w:rsid w:val="002908C6"/>
    <w:rsid w:val="002909D1"/>
    <w:rsid w:val="00290B54"/>
    <w:rsid w:val="00290DCD"/>
    <w:rsid w:val="002914C4"/>
    <w:rsid w:val="0029167B"/>
    <w:rsid w:val="00292681"/>
    <w:rsid w:val="00292EB7"/>
    <w:rsid w:val="002931AE"/>
    <w:rsid w:val="002937FC"/>
    <w:rsid w:val="00293F61"/>
    <w:rsid w:val="002940D9"/>
    <w:rsid w:val="002948A8"/>
    <w:rsid w:val="0029525D"/>
    <w:rsid w:val="00295577"/>
    <w:rsid w:val="00295820"/>
    <w:rsid w:val="0029615D"/>
    <w:rsid w:val="00296227"/>
    <w:rsid w:val="0029627B"/>
    <w:rsid w:val="0029692D"/>
    <w:rsid w:val="00296F44"/>
    <w:rsid w:val="0029777D"/>
    <w:rsid w:val="002977F1"/>
    <w:rsid w:val="002A04CE"/>
    <w:rsid w:val="002A055E"/>
    <w:rsid w:val="002A0A44"/>
    <w:rsid w:val="002A0FC9"/>
    <w:rsid w:val="002A1C53"/>
    <w:rsid w:val="002A1D4E"/>
    <w:rsid w:val="002A2224"/>
    <w:rsid w:val="002A2250"/>
    <w:rsid w:val="002A280A"/>
    <w:rsid w:val="002A2869"/>
    <w:rsid w:val="002A367E"/>
    <w:rsid w:val="002A3BC9"/>
    <w:rsid w:val="002A40F4"/>
    <w:rsid w:val="002A41C0"/>
    <w:rsid w:val="002A41C1"/>
    <w:rsid w:val="002A46E2"/>
    <w:rsid w:val="002A4761"/>
    <w:rsid w:val="002A4959"/>
    <w:rsid w:val="002A4A19"/>
    <w:rsid w:val="002A4ACA"/>
    <w:rsid w:val="002A5516"/>
    <w:rsid w:val="002A5A43"/>
    <w:rsid w:val="002A61D0"/>
    <w:rsid w:val="002A7365"/>
    <w:rsid w:val="002A7A46"/>
    <w:rsid w:val="002A7DBB"/>
    <w:rsid w:val="002A7EE6"/>
    <w:rsid w:val="002B0312"/>
    <w:rsid w:val="002B0A5D"/>
    <w:rsid w:val="002B0A97"/>
    <w:rsid w:val="002B23B5"/>
    <w:rsid w:val="002B24D6"/>
    <w:rsid w:val="002B276D"/>
    <w:rsid w:val="002B2A41"/>
    <w:rsid w:val="002B2AD8"/>
    <w:rsid w:val="002B2DE8"/>
    <w:rsid w:val="002B3163"/>
    <w:rsid w:val="002B36B7"/>
    <w:rsid w:val="002B3D6E"/>
    <w:rsid w:val="002B3E27"/>
    <w:rsid w:val="002B3FEC"/>
    <w:rsid w:val="002B40D1"/>
    <w:rsid w:val="002B42A8"/>
    <w:rsid w:val="002B46E7"/>
    <w:rsid w:val="002B57B3"/>
    <w:rsid w:val="002B5BD9"/>
    <w:rsid w:val="002B5C3D"/>
    <w:rsid w:val="002B73F8"/>
    <w:rsid w:val="002B77A0"/>
    <w:rsid w:val="002B7F1C"/>
    <w:rsid w:val="002C0419"/>
    <w:rsid w:val="002C04EB"/>
    <w:rsid w:val="002C0985"/>
    <w:rsid w:val="002C0BEF"/>
    <w:rsid w:val="002C1006"/>
    <w:rsid w:val="002C1318"/>
    <w:rsid w:val="002C1519"/>
    <w:rsid w:val="002C1825"/>
    <w:rsid w:val="002C1E70"/>
    <w:rsid w:val="002C20CC"/>
    <w:rsid w:val="002C24C8"/>
    <w:rsid w:val="002C2B31"/>
    <w:rsid w:val="002C30D4"/>
    <w:rsid w:val="002C3D1C"/>
    <w:rsid w:val="002C3ED4"/>
    <w:rsid w:val="002C41E6"/>
    <w:rsid w:val="002C53BD"/>
    <w:rsid w:val="002C5472"/>
    <w:rsid w:val="002C5B41"/>
    <w:rsid w:val="002C5D6B"/>
    <w:rsid w:val="002C6025"/>
    <w:rsid w:val="002C6033"/>
    <w:rsid w:val="002C6FDE"/>
    <w:rsid w:val="002C75CD"/>
    <w:rsid w:val="002C7804"/>
    <w:rsid w:val="002C7E34"/>
    <w:rsid w:val="002D071A"/>
    <w:rsid w:val="002D124B"/>
    <w:rsid w:val="002D12F0"/>
    <w:rsid w:val="002D1F55"/>
    <w:rsid w:val="002D2087"/>
    <w:rsid w:val="002D2E31"/>
    <w:rsid w:val="002D2EB7"/>
    <w:rsid w:val="002D2F3D"/>
    <w:rsid w:val="002D34B2"/>
    <w:rsid w:val="002D37A2"/>
    <w:rsid w:val="002D3DF9"/>
    <w:rsid w:val="002D48B0"/>
    <w:rsid w:val="002D5657"/>
    <w:rsid w:val="002D57A2"/>
    <w:rsid w:val="002D5A61"/>
    <w:rsid w:val="002D5B37"/>
    <w:rsid w:val="002D5EA3"/>
    <w:rsid w:val="002D60E5"/>
    <w:rsid w:val="002D61AF"/>
    <w:rsid w:val="002D6278"/>
    <w:rsid w:val="002D6565"/>
    <w:rsid w:val="002D6B43"/>
    <w:rsid w:val="002D717E"/>
    <w:rsid w:val="002D74B5"/>
    <w:rsid w:val="002D7637"/>
    <w:rsid w:val="002E0BEC"/>
    <w:rsid w:val="002E1164"/>
    <w:rsid w:val="002E1421"/>
    <w:rsid w:val="002E1434"/>
    <w:rsid w:val="002E1490"/>
    <w:rsid w:val="002E17F2"/>
    <w:rsid w:val="002E1A45"/>
    <w:rsid w:val="002E1ED3"/>
    <w:rsid w:val="002E27EC"/>
    <w:rsid w:val="002E34DD"/>
    <w:rsid w:val="002E3559"/>
    <w:rsid w:val="002E366D"/>
    <w:rsid w:val="002E36D4"/>
    <w:rsid w:val="002E3BB2"/>
    <w:rsid w:val="002E3C30"/>
    <w:rsid w:val="002E3C5B"/>
    <w:rsid w:val="002E4101"/>
    <w:rsid w:val="002E410B"/>
    <w:rsid w:val="002E42F0"/>
    <w:rsid w:val="002E44BF"/>
    <w:rsid w:val="002E4583"/>
    <w:rsid w:val="002E48EE"/>
    <w:rsid w:val="002E49B4"/>
    <w:rsid w:val="002E4D7D"/>
    <w:rsid w:val="002E5689"/>
    <w:rsid w:val="002E5CDB"/>
    <w:rsid w:val="002E5F53"/>
    <w:rsid w:val="002E6062"/>
    <w:rsid w:val="002E61EB"/>
    <w:rsid w:val="002E674D"/>
    <w:rsid w:val="002E67CB"/>
    <w:rsid w:val="002E70A0"/>
    <w:rsid w:val="002E70F1"/>
    <w:rsid w:val="002E73CE"/>
    <w:rsid w:val="002E746B"/>
    <w:rsid w:val="002E7C5F"/>
    <w:rsid w:val="002E7CAE"/>
    <w:rsid w:val="002E7DB2"/>
    <w:rsid w:val="002F0253"/>
    <w:rsid w:val="002F05C0"/>
    <w:rsid w:val="002F0D73"/>
    <w:rsid w:val="002F0E9B"/>
    <w:rsid w:val="002F12FA"/>
    <w:rsid w:val="002F1380"/>
    <w:rsid w:val="002F2250"/>
    <w:rsid w:val="002F2480"/>
    <w:rsid w:val="002F24F3"/>
    <w:rsid w:val="002F2771"/>
    <w:rsid w:val="002F28CF"/>
    <w:rsid w:val="002F2CD3"/>
    <w:rsid w:val="002F2E51"/>
    <w:rsid w:val="002F32CC"/>
    <w:rsid w:val="002F33AF"/>
    <w:rsid w:val="002F3575"/>
    <w:rsid w:val="002F3624"/>
    <w:rsid w:val="002F365D"/>
    <w:rsid w:val="002F3675"/>
    <w:rsid w:val="002F37A9"/>
    <w:rsid w:val="002F380A"/>
    <w:rsid w:val="002F3838"/>
    <w:rsid w:val="002F4598"/>
    <w:rsid w:val="002F5812"/>
    <w:rsid w:val="002F595A"/>
    <w:rsid w:val="002F5EA4"/>
    <w:rsid w:val="002F5F74"/>
    <w:rsid w:val="002F6057"/>
    <w:rsid w:val="002F605C"/>
    <w:rsid w:val="002F643A"/>
    <w:rsid w:val="002F6706"/>
    <w:rsid w:val="002F6DEF"/>
    <w:rsid w:val="00300359"/>
    <w:rsid w:val="00300774"/>
    <w:rsid w:val="00300782"/>
    <w:rsid w:val="00300965"/>
    <w:rsid w:val="003009DD"/>
    <w:rsid w:val="00300F26"/>
    <w:rsid w:val="0030104E"/>
    <w:rsid w:val="00301B05"/>
    <w:rsid w:val="00301CE6"/>
    <w:rsid w:val="003021C8"/>
    <w:rsid w:val="0030256B"/>
    <w:rsid w:val="00303018"/>
    <w:rsid w:val="003030A8"/>
    <w:rsid w:val="003031D3"/>
    <w:rsid w:val="00303640"/>
    <w:rsid w:val="00304013"/>
    <w:rsid w:val="00304470"/>
    <w:rsid w:val="003044BD"/>
    <w:rsid w:val="0030451C"/>
    <w:rsid w:val="0030460B"/>
    <w:rsid w:val="00304663"/>
    <w:rsid w:val="003048BC"/>
    <w:rsid w:val="003048D2"/>
    <w:rsid w:val="00304E25"/>
    <w:rsid w:val="0030501F"/>
    <w:rsid w:val="003056B4"/>
    <w:rsid w:val="00305A2A"/>
    <w:rsid w:val="00306254"/>
    <w:rsid w:val="003062C7"/>
    <w:rsid w:val="00306358"/>
    <w:rsid w:val="003063CD"/>
    <w:rsid w:val="003067E6"/>
    <w:rsid w:val="00306AF0"/>
    <w:rsid w:val="003075D7"/>
    <w:rsid w:val="00307B1D"/>
    <w:rsid w:val="00307BA1"/>
    <w:rsid w:val="00307D43"/>
    <w:rsid w:val="00307FF9"/>
    <w:rsid w:val="0031057D"/>
    <w:rsid w:val="00310B76"/>
    <w:rsid w:val="00310D4C"/>
    <w:rsid w:val="00310F3C"/>
    <w:rsid w:val="0031139B"/>
    <w:rsid w:val="003114C1"/>
    <w:rsid w:val="0031151A"/>
    <w:rsid w:val="00311702"/>
    <w:rsid w:val="003118EF"/>
    <w:rsid w:val="00311E82"/>
    <w:rsid w:val="003120A9"/>
    <w:rsid w:val="00312393"/>
    <w:rsid w:val="003123B3"/>
    <w:rsid w:val="00312BE9"/>
    <w:rsid w:val="00312D29"/>
    <w:rsid w:val="0031381E"/>
    <w:rsid w:val="00313A54"/>
    <w:rsid w:val="00313C87"/>
    <w:rsid w:val="00313FD6"/>
    <w:rsid w:val="003143BD"/>
    <w:rsid w:val="003146E3"/>
    <w:rsid w:val="00314B0C"/>
    <w:rsid w:val="00315363"/>
    <w:rsid w:val="0031613D"/>
    <w:rsid w:val="00316423"/>
    <w:rsid w:val="00316610"/>
    <w:rsid w:val="00316C74"/>
    <w:rsid w:val="0031707B"/>
    <w:rsid w:val="003170E0"/>
    <w:rsid w:val="00317108"/>
    <w:rsid w:val="003203ED"/>
    <w:rsid w:val="00320649"/>
    <w:rsid w:val="00321B6B"/>
    <w:rsid w:val="00321EBA"/>
    <w:rsid w:val="00322053"/>
    <w:rsid w:val="00322545"/>
    <w:rsid w:val="00322552"/>
    <w:rsid w:val="003225DB"/>
    <w:rsid w:val="003225F1"/>
    <w:rsid w:val="003227E2"/>
    <w:rsid w:val="00322B51"/>
    <w:rsid w:val="00322C01"/>
    <w:rsid w:val="00322C9F"/>
    <w:rsid w:val="00322E0F"/>
    <w:rsid w:val="00323413"/>
    <w:rsid w:val="00323438"/>
    <w:rsid w:val="003239B3"/>
    <w:rsid w:val="00324D23"/>
    <w:rsid w:val="00324D9E"/>
    <w:rsid w:val="003251C4"/>
    <w:rsid w:val="00325503"/>
    <w:rsid w:val="00325DD0"/>
    <w:rsid w:val="003266C7"/>
    <w:rsid w:val="003268EB"/>
    <w:rsid w:val="00326930"/>
    <w:rsid w:val="00326BA2"/>
    <w:rsid w:val="00327E77"/>
    <w:rsid w:val="003303E0"/>
    <w:rsid w:val="00330BC4"/>
    <w:rsid w:val="00331086"/>
    <w:rsid w:val="00331751"/>
    <w:rsid w:val="00331FBE"/>
    <w:rsid w:val="00332203"/>
    <w:rsid w:val="00332239"/>
    <w:rsid w:val="003322B2"/>
    <w:rsid w:val="0033257E"/>
    <w:rsid w:val="0033260F"/>
    <w:rsid w:val="003327E9"/>
    <w:rsid w:val="0033298D"/>
    <w:rsid w:val="003330B5"/>
    <w:rsid w:val="0033382F"/>
    <w:rsid w:val="0033399E"/>
    <w:rsid w:val="00333BE1"/>
    <w:rsid w:val="00333D11"/>
    <w:rsid w:val="00333FB2"/>
    <w:rsid w:val="00334579"/>
    <w:rsid w:val="00334CB7"/>
    <w:rsid w:val="00335046"/>
    <w:rsid w:val="00335334"/>
    <w:rsid w:val="003357AE"/>
    <w:rsid w:val="00335858"/>
    <w:rsid w:val="003358F1"/>
    <w:rsid w:val="00335C1F"/>
    <w:rsid w:val="00335CD6"/>
    <w:rsid w:val="00336BDA"/>
    <w:rsid w:val="003376B4"/>
    <w:rsid w:val="003377B3"/>
    <w:rsid w:val="00337B74"/>
    <w:rsid w:val="00337D93"/>
    <w:rsid w:val="00340EC0"/>
    <w:rsid w:val="003411E4"/>
    <w:rsid w:val="0034157F"/>
    <w:rsid w:val="00341609"/>
    <w:rsid w:val="00342258"/>
    <w:rsid w:val="0034225A"/>
    <w:rsid w:val="0034252D"/>
    <w:rsid w:val="00342BD7"/>
    <w:rsid w:val="0034331E"/>
    <w:rsid w:val="003436C7"/>
    <w:rsid w:val="00343BE1"/>
    <w:rsid w:val="00343F41"/>
    <w:rsid w:val="0034459F"/>
    <w:rsid w:val="00344BEC"/>
    <w:rsid w:val="0034574F"/>
    <w:rsid w:val="0034587E"/>
    <w:rsid w:val="00345C0A"/>
    <w:rsid w:val="003462C6"/>
    <w:rsid w:val="003465D3"/>
    <w:rsid w:val="00346B7A"/>
    <w:rsid w:val="00346BB3"/>
    <w:rsid w:val="00346D23"/>
    <w:rsid w:val="00346DB5"/>
    <w:rsid w:val="003477B1"/>
    <w:rsid w:val="003478E7"/>
    <w:rsid w:val="003505C7"/>
    <w:rsid w:val="00350720"/>
    <w:rsid w:val="00350939"/>
    <w:rsid w:val="003514BA"/>
    <w:rsid w:val="00351A3C"/>
    <w:rsid w:val="00351A4E"/>
    <w:rsid w:val="00351C72"/>
    <w:rsid w:val="00351F75"/>
    <w:rsid w:val="00352193"/>
    <w:rsid w:val="00352393"/>
    <w:rsid w:val="0035293A"/>
    <w:rsid w:val="00352BC0"/>
    <w:rsid w:val="003533FC"/>
    <w:rsid w:val="0035443E"/>
    <w:rsid w:val="00354675"/>
    <w:rsid w:val="003547F9"/>
    <w:rsid w:val="003556DB"/>
    <w:rsid w:val="003557BE"/>
    <w:rsid w:val="00355B46"/>
    <w:rsid w:val="00355D8C"/>
    <w:rsid w:val="00356972"/>
    <w:rsid w:val="00356E44"/>
    <w:rsid w:val="003571E2"/>
    <w:rsid w:val="00357380"/>
    <w:rsid w:val="00357414"/>
    <w:rsid w:val="003579D0"/>
    <w:rsid w:val="00357F1F"/>
    <w:rsid w:val="00357F32"/>
    <w:rsid w:val="00360021"/>
    <w:rsid w:val="00360026"/>
    <w:rsid w:val="003602D9"/>
    <w:rsid w:val="0036047F"/>
    <w:rsid w:val="00360486"/>
    <w:rsid w:val="003604CE"/>
    <w:rsid w:val="003604D3"/>
    <w:rsid w:val="00360766"/>
    <w:rsid w:val="00360C69"/>
    <w:rsid w:val="00360F50"/>
    <w:rsid w:val="00361558"/>
    <w:rsid w:val="00361AC2"/>
    <w:rsid w:val="00361FA1"/>
    <w:rsid w:val="00363378"/>
    <w:rsid w:val="0036340E"/>
    <w:rsid w:val="003634F5"/>
    <w:rsid w:val="003637B4"/>
    <w:rsid w:val="003642E5"/>
    <w:rsid w:val="003652DB"/>
    <w:rsid w:val="0036649C"/>
    <w:rsid w:val="003664C6"/>
    <w:rsid w:val="00366837"/>
    <w:rsid w:val="00366981"/>
    <w:rsid w:val="00366B61"/>
    <w:rsid w:val="00366DF7"/>
    <w:rsid w:val="00366E8B"/>
    <w:rsid w:val="00367BAE"/>
    <w:rsid w:val="00367C35"/>
    <w:rsid w:val="00370940"/>
    <w:rsid w:val="00370978"/>
    <w:rsid w:val="00370995"/>
    <w:rsid w:val="00370DF4"/>
    <w:rsid w:val="00370E47"/>
    <w:rsid w:val="003711BE"/>
    <w:rsid w:val="0037157F"/>
    <w:rsid w:val="0037169B"/>
    <w:rsid w:val="00371723"/>
    <w:rsid w:val="00371AD0"/>
    <w:rsid w:val="00371F58"/>
    <w:rsid w:val="00371FE6"/>
    <w:rsid w:val="00372FA0"/>
    <w:rsid w:val="0037339B"/>
    <w:rsid w:val="0037363E"/>
    <w:rsid w:val="003736A3"/>
    <w:rsid w:val="003736CC"/>
    <w:rsid w:val="0037387E"/>
    <w:rsid w:val="003740E9"/>
    <w:rsid w:val="003742AC"/>
    <w:rsid w:val="003743DA"/>
    <w:rsid w:val="0037486E"/>
    <w:rsid w:val="00374A68"/>
    <w:rsid w:val="00374FA0"/>
    <w:rsid w:val="00375188"/>
    <w:rsid w:val="00375200"/>
    <w:rsid w:val="003752D7"/>
    <w:rsid w:val="003758E8"/>
    <w:rsid w:val="003759B4"/>
    <w:rsid w:val="003764EE"/>
    <w:rsid w:val="00376E2A"/>
    <w:rsid w:val="00376E59"/>
    <w:rsid w:val="0037709A"/>
    <w:rsid w:val="00377331"/>
    <w:rsid w:val="0037769E"/>
    <w:rsid w:val="00377B2D"/>
    <w:rsid w:val="00377CE1"/>
    <w:rsid w:val="003814CE"/>
    <w:rsid w:val="00381AFE"/>
    <w:rsid w:val="00382120"/>
    <w:rsid w:val="00382348"/>
    <w:rsid w:val="00382A6E"/>
    <w:rsid w:val="00382CA4"/>
    <w:rsid w:val="003849DB"/>
    <w:rsid w:val="00384C2D"/>
    <w:rsid w:val="003851E3"/>
    <w:rsid w:val="0038533A"/>
    <w:rsid w:val="00385867"/>
    <w:rsid w:val="00385BF0"/>
    <w:rsid w:val="00386294"/>
    <w:rsid w:val="0038656E"/>
    <w:rsid w:val="00387D6A"/>
    <w:rsid w:val="00390370"/>
    <w:rsid w:val="00390390"/>
    <w:rsid w:val="003908B7"/>
    <w:rsid w:val="00391743"/>
    <w:rsid w:val="00391968"/>
    <w:rsid w:val="00392187"/>
    <w:rsid w:val="0039228A"/>
    <w:rsid w:val="0039232F"/>
    <w:rsid w:val="003923E7"/>
    <w:rsid w:val="003924E0"/>
    <w:rsid w:val="0039297B"/>
    <w:rsid w:val="003939FF"/>
    <w:rsid w:val="003941F0"/>
    <w:rsid w:val="003945C6"/>
    <w:rsid w:val="00394AD6"/>
    <w:rsid w:val="00394DEC"/>
    <w:rsid w:val="00394E55"/>
    <w:rsid w:val="00395435"/>
    <w:rsid w:val="003954AF"/>
    <w:rsid w:val="003958AF"/>
    <w:rsid w:val="00395E2A"/>
    <w:rsid w:val="00396EF3"/>
    <w:rsid w:val="0039712B"/>
    <w:rsid w:val="003976BF"/>
    <w:rsid w:val="0039777F"/>
    <w:rsid w:val="00397BB5"/>
    <w:rsid w:val="00397C21"/>
    <w:rsid w:val="00397E66"/>
    <w:rsid w:val="00397EA9"/>
    <w:rsid w:val="003A03C6"/>
    <w:rsid w:val="003A0EBE"/>
    <w:rsid w:val="003A0EF9"/>
    <w:rsid w:val="003A12B0"/>
    <w:rsid w:val="003A1311"/>
    <w:rsid w:val="003A19BB"/>
    <w:rsid w:val="003A1BE4"/>
    <w:rsid w:val="003A21A9"/>
    <w:rsid w:val="003A2223"/>
    <w:rsid w:val="003A22B7"/>
    <w:rsid w:val="003A2A0F"/>
    <w:rsid w:val="003A3143"/>
    <w:rsid w:val="003A3391"/>
    <w:rsid w:val="003A3C6F"/>
    <w:rsid w:val="003A3D63"/>
    <w:rsid w:val="003A4377"/>
    <w:rsid w:val="003A453E"/>
    <w:rsid w:val="003A45A1"/>
    <w:rsid w:val="003A4626"/>
    <w:rsid w:val="003A4887"/>
    <w:rsid w:val="003A4CA4"/>
    <w:rsid w:val="003A55BA"/>
    <w:rsid w:val="003A5682"/>
    <w:rsid w:val="003A59C1"/>
    <w:rsid w:val="003A5B0A"/>
    <w:rsid w:val="003A6246"/>
    <w:rsid w:val="003A64C5"/>
    <w:rsid w:val="003A64FB"/>
    <w:rsid w:val="003A68DC"/>
    <w:rsid w:val="003A6B2B"/>
    <w:rsid w:val="003A6BAC"/>
    <w:rsid w:val="003A6ECA"/>
    <w:rsid w:val="003A70A4"/>
    <w:rsid w:val="003A73D7"/>
    <w:rsid w:val="003A766C"/>
    <w:rsid w:val="003A7946"/>
    <w:rsid w:val="003A7ECD"/>
    <w:rsid w:val="003A7EF3"/>
    <w:rsid w:val="003B0886"/>
    <w:rsid w:val="003B0D13"/>
    <w:rsid w:val="003B159C"/>
    <w:rsid w:val="003B18CD"/>
    <w:rsid w:val="003B1918"/>
    <w:rsid w:val="003B1A5B"/>
    <w:rsid w:val="003B1E1D"/>
    <w:rsid w:val="003B250A"/>
    <w:rsid w:val="003B2565"/>
    <w:rsid w:val="003B25AD"/>
    <w:rsid w:val="003B32FE"/>
    <w:rsid w:val="003B369F"/>
    <w:rsid w:val="003B36A3"/>
    <w:rsid w:val="003B388E"/>
    <w:rsid w:val="003B3B0B"/>
    <w:rsid w:val="003B3D72"/>
    <w:rsid w:val="003B4679"/>
    <w:rsid w:val="003B4D70"/>
    <w:rsid w:val="003B582F"/>
    <w:rsid w:val="003B5CCB"/>
    <w:rsid w:val="003B607E"/>
    <w:rsid w:val="003B64BB"/>
    <w:rsid w:val="003B6A13"/>
    <w:rsid w:val="003B71B2"/>
    <w:rsid w:val="003B72CE"/>
    <w:rsid w:val="003B7991"/>
    <w:rsid w:val="003B7EC9"/>
    <w:rsid w:val="003B7F90"/>
    <w:rsid w:val="003B7FE5"/>
    <w:rsid w:val="003C0083"/>
    <w:rsid w:val="003C00C2"/>
    <w:rsid w:val="003C037D"/>
    <w:rsid w:val="003C09EA"/>
    <w:rsid w:val="003C0BCE"/>
    <w:rsid w:val="003C0CB1"/>
    <w:rsid w:val="003C10DD"/>
    <w:rsid w:val="003C11C8"/>
    <w:rsid w:val="003C16CA"/>
    <w:rsid w:val="003C1DAD"/>
    <w:rsid w:val="003C1DAE"/>
    <w:rsid w:val="003C2702"/>
    <w:rsid w:val="003C2C52"/>
    <w:rsid w:val="003C2F66"/>
    <w:rsid w:val="003C3077"/>
    <w:rsid w:val="003C3939"/>
    <w:rsid w:val="003C3CF3"/>
    <w:rsid w:val="003C455B"/>
    <w:rsid w:val="003C45B6"/>
    <w:rsid w:val="003C4908"/>
    <w:rsid w:val="003C4976"/>
    <w:rsid w:val="003C5B69"/>
    <w:rsid w:val="003C632F"/>
    <w:rsid w:val="003C749A"/>
    <w:rsid w:val="003C77A1"/>
    <w:rsid w:val="003C7806"/>
    <w:rsid w:val="003C78B2"/>
    <w:rsid w:val="003D0265"/>
    <w:rsid w:val="003D0459"/>
    <w:rsid w:val="003D04A0"/>
    <w:rsid w:val="003D09C3"/>
    <w:rsid w:val="003D0E19"/>
    <w:rsid w:val="003D109F"/>
    <w:rsid w:val="003D14C9"/>
    <w:rsid w:val="003D1848"/>
    <w:rsid w:val="003D1BD1"/>
    <w:rsid w:val="003D1F2F"/>
    <w:rsid w:val="003D2478"/>
    <w:rsid w:val="003D24FA"/>
    <w:rsid w:val="003D2C64"/>
    <w:rsid w:val="003D2D6D"/>
    <w:rsid w:val="003D2F3F"/>
    <w:rsid w:val="003D37CD"/>
    <w:rsid w:val="003D392A"/>
    <w:rsid w:val="003D3C45"/>
    <w:rsid w:val="003D3E81"/>
    <w:rsid w:val="003D40D8"/>
    <w:rsid w:val="003D48D7"/>
    <w:rsid w:val="003D5A1D"/>
    <w:rsid w:val="003D5AAA"/>
    <w:rsid w:val="003D5B1F"/>
    <w:rsid w:val="003D5F5A"/>
    <w:rsid w:val="003D643A"/>
    <w:rsid w:val="003D6E6E"/>
    <w:rsid w:val="003D6EAA"/>
    <w:rsid w:val="003D73C4"/>
    <w:rsid w:val="003D73F4"/>
    <w:rsid w:val="003D751A"/>
    <w:rsid w:val="003D765A"/>
    <w:rsid w:val="003D7A79"/>
    <w:rsid w:val="003D7F66"/>
    <w:rsid w:val="003D7FB7"/>
    <w:rsid w:val="003D7FBE"/>
    <w:rsid w:val="003E037F"/>
    <w:rsid w:val="003E03BB"/>
    <w:rsid w:val="003E0467"/>
    <w:rsid w:val="003E0640"/>
    <w:rsid w:val="003E1079"/>
    <w:rsid w:val="003E10EA"/>
    <w:rsid w:val="003E150F"/>
    <w:rsid w:val="003E15FA"/>
    <w:rsid w:val="003E2685"/>
    <w:rsid w:val="003E3331"/>
    <w:rsid w:val="003E3749"/>
    <w:rsid w:val="003E38FF"/>
    <w:rsid w:val="003E3924"/>
    <w:rsid w:val="003E3AE0"/>
    <w:rsid w:val="003E3C43"/>
    <w:rsid w:val="003E3F9C"/>
    <w:rsid w:val="003E3FD4"/>
    <w:rsid w:val="003E409B"/>
    <w:rsid w:val="003E409D"/>
    <w:rsid w:val="003E49FA"/>
    <w:rsid w:val="003E4F42"/>
    <w:rsid w:val="003E5021"/>
    <w:rsid w:val="003E55E4"/>
    <w:rsid w:val="003E5B06"/>
    <w:rsid w:val="003E6654"/>
    <w:rsid w:val="003E69CA"/>
    <w:rsid w:val="003E6D54"/>
    <w:rsid w:val="003E6F3B"/>
    <w:rsid w:val="003E7183"/>
    <w:rsid w:val="003E7292"/>
    <w:rsid w:val="003E7376"/>
    <w:rsid w:val="003E73E2"/>
    <w:rsid w:val="003E7488"/>
    <w:rsid w:val="003E74E3"/>
    <w:rsid w:val="003E79A2"/>
    <w:rsid w:val="003E79AC"/>
    <w:rsid w:val="003F0294"/>
    <w:rsid w:val="003F0472"/>
    <w:rsid w:val="003F05C7"/>
    <w:rsid w:val="003F0C8D"/>
    <w:rsid w:val="003F1621"/>
    <w:rsid w:val="003F1C1A"/>
    <w:rsid w:val="003F20BF"/>
    <w:rsid w:val="003F2AB8"/>
    <w:rsid w:val="003F2AD5"/>
    <w:rsid w:val="003F2CD4"/>
    <w:rsid w:val="003F35AF"/>
    <w:rsid w:val="003F39F7"/>
    <w:rsid w:val="003F3A27"/>
    <w:rsid w:val="003F3E8D"/>
    <w:rsid w:val="003F46AC"/>
    <w:rsid w:val="003F4CD2"/>
    <w:rsid w:val="003F55A7"/>
    <w:rsid w:val="003F5635"/>
    <w:rsid w:val="003F56B6"/>
    <w:rsid w:val="003F59F3"/>
    <w:rsid w:val="003F5AC2"/>
    <w:rsid w:val="003F5BBB"/>
    <w:rsid w:val="003F5EBA"/>
    <w:rsid w:val="003F6542"/>
    <w:rsid w:val="003F67DF"/>
    <w:rsid w:val="003F6BBE"/>
    <w:rsid w:val="003F6BD0"/>
    <w:rsid w:val="003F6BDC"/>
    <w:rsid w:val="003F77B1"/>
    <w:rsid w:val="004000E8"/>
    <w:rsid w:val="00400AAD"/>
    <w:rsid w:val="00400C4C"/>
    <w:rsid w:val="00400C6F"/>
    <w:rsid w:val="00401F59"/>
    <w:rsid w:val="00402E2B"/>
    <w:rsid w:val="00402ED3"/>
    <w:rsid w:val="004044ED"/>
    <w:rsid w:val="00404620"/>
    <w:rsid w:val="00404A7F"/>
    <w:rsid w:val="00404F8A"/>
    <w:rsid w:val="00405061"/>
    <w:rsid w:val="0040512B"/>
    <w:rsid w:val="00405577"/>
    <w:rsid w:val="0040563F"/>
    <w:rsid w:val="00405903"/>
    <w:rsid w:val="00405CA5"/>
    <w:rsid w:val="0040610D"/>
    <w:rsid w:val="00406126"/>
    <w:rsid w:val="00406497"/>
    <w:rsid w:val="00406920"/>
    <w:rsid w:val="00406FA5"/>
    <w:rsid w:val="004070C7"/>
    <w:rsid w:val="00407CD3"/>
    <w:rsid w:val="00410134"/>
    <w:rsid w:val="00410682"/>
    <w:rsid w:val="00410B72"/>
    <w:rsid w:val="00410DAE"/>
    <w:rsid w:val="00410F18"/>
    <w:rsid w:val="00410F5D"/>
    <w:rsid w:val="0041125D"/>
    <w:rsid w:val="00411C21"/>
    <w:rsid w:val="004122D0"/>
    <w:rsid w:val="0041233F"/>
    <w:rsid w:val="0041263E"/>
    <w:rsid w:val="0041290A"/>
    <w:rsid w:val="004131E8"/>
    <w:rsid w:val="00413774"/>
    <w:rsid w:val="00413AAC"/>
    <w:rsid w:val="00413E92"/>
    <w:rsid w:val="00413F86"/>
    <w:rsid w:val="00414199"/>
    <w:rsid w:val="00414AD1"/>
    <w:rsid w:val="0041522A"/>
    <w:rsid w:val="004154E0"/>
    <w:rsid w:val="00415593"/>
    <w:rsid w:val="00415616"/>
    <w:rsid w:val="00415ECA"/>
    <w:rsid w:val="0041642D"/>
    <w:rsid w:val="004166C3"/>
    <w:rsid w:val="00416C5B"/>
    <w:rsid w:val="00417038"/>
    <w:rsid w:val="004170E5"/>
    <w:rsid w:val="00417254"/>
    <w:rsid w:val="0041770E"/>
    <w:rsid w:val="00417E77"/>
    <w:rsid w:val="00417EA5"/>
    <w:rsid w:val="004206E5"/>
    <w:rsid w:val="0042070D"/>
    <w:rsid w:val="004207A2"/>
    <w:rsid w:val="00420E21"/>
    <w:rsid w:val="00421105"/>
    <w:rsid w:val="00421156"/>
    <w:rsid w:val="0042136A"/>
    <w:rsid w:val="00421790"/>
    <w:rsid w:val="00421F90"/>
    <w:rsid w:val="0042209B"/>
    <w:rsid w:val="00422179"/>
    <w:rsid w:val="00422299"/>
    <w:rsid w:val="004223DD"/>
    <w:rsid w:val="00422AA4"/>
    <w:rsid w:val="004237C8"/>
    <w:rsid w:val="00423EA8"/>
    <w:rsid w:val="00423F78"/>
    <w:rsid w:val="004240B3"/>
    <w:rsid w:val="004242F4"/>
    <w:rsid w:val="0042444B"/>
    <w:rsid w:val="00424BEA"/>
    <w:rsid w:val="00425146"/>
    <w:rsid w:val="00425462"/>
    <w:rsid w:val="00425481"/>
    <w:rsid w:val="0042553B"/>
    <w:rsid w:val="00426821"/>
    <w:rsid w:val="00426D73"/>
    <w:rsid w:val="00427248"/>
    <w:rsid w:val="00427307"/>
    <w:rsid w:val="00427497"/>
    <w:rsid w:val="0042777E"/>
    <w:rsid w:val="00427846"/>
    <w:rsid w:val="00427908"/>
    <w:rsid w:val="00427B94"/>
    <w:rsid w:val="00427BF3"/>
    <w:rsid w:val="00427C06"/>
    <w:rsid w:val="00427E3E"/>
    <w:rsid w:val="00427F9B"/>
    <w:rsid w:val="004303D3"/>
    <w:rsid w:val="004305AD"/>
    <w:rsid w:val="0043094C"/>
    <w:rsid w:val="00430975"/>
    <w:rsid w:val="00430DA8"/>
    <w:rsid w:val="00430DEF"/>
    <w:rsid w:val="00431F10"/>
    <w:rsid w:val="00432D2D"/>
    <w:rsid w:val="00432D3B"/>
    <w:rsid w:val="004330D6"/>
    <w:rsid w:val="00433409"/>
    <w:rsid w:val="0043351F"/>
    <w:rsid w:val="00433D02"/>
    <w:rsid w:val="00433EA8"/>
    <w:rsid w:val="00433F65"/>
    <w:rsid w:val="00434194"/>
    <w:rsid w:val="00435F01"/>
    <w:rsid w:val="004366AD"/>
    <w:rsid w:val="0043673A"/>
    <w:rsid w:val="004367BA"/>
    <w:rsid w:val="0043688E"/>
    <w:rsid w:val="00436E5E"/>
    <w:rsid w:val="00437447"/>
    <w:rsid w:val="004375C9"/>
    <w:rsid w:val="00437CE9"/>
    <w:rsid w:val="00437D13"/>
    <w:rsid w:val="00440AC8"/>
    <w:rsid w:val="00441077"/>
    <w:rsid w:val="00441A92"/>
    <w:rsid w:val="0044226A"/>
    <w:rsid w:val="004431DC"/>
    <w:rsid w:val="00443329"/>
    <w:rsid w:val="00443673"/>
    <w:rsid w:val="00443A0A"/>
    <w:rsid w:val="00444124"/>
    <w:rsid w:val="00444F56"/>
    <w:rsid w:val="004453D9"/>
    <w:rsid w:val="00445CA6"/>
    <w:rsid w:val="00446172"/>
    <w:rsid w:val="00446488"/>
    <w:rsid w:val="0044678D"/>
    <w:rsid w:val="00446B1B"/>
    <w:rsid w:val="00446CC4"/>
    <w:rsid w:val="0044723C"/>
    <w:rsid w:val="00447342"/>
    <w:rsid w:val="0044734F"/>
    <w:rsid w:val="00447420"/>
    <w:rsid w:val="00447495"/>
    <w:rsid w:val="00450BAB"/>
    <w:rsid w:val="00450BB9"/>
    <w:rsid w:val="00450D9B"/>
    <w:rsid w:val="0045141B"/>
    <w:rsid w:val="0045162F"/>
    <w:rsid w:val="004517AA"/>
    <w:rsid w:val="00452100"/>
    <w:rsid w:val="00452612"/>
    <w:rsid w:val="00452971"/>
    <w:rsid w:val="00452CAC"/>
    <w:rsid w:val="00452F43"/>
    <w:rsid w:val="0045310E"/>
    <w:rsid w:val="004532F7"/>
    <w:rsid w:val="004539D3"/>
    <w:rsid w:val="00453A60"/>
    <w:rsid w:val="00454216"/>
    <w:rsid w:val="00454684"/>
    <w:rsid w:val="00454819"/>
    <w:rsid w:val="00455D74"/>
    <w:rsid w:val="00456148"/>
    <w:rsid w:val="004561F2"/>
    <w:rsid w:val="00456974"/>
    <w:rsid w:val="00456C58"/>
    <w:rsid w:val="00456CE9"/>
    <w:rsid w:val="00456F98"/>
    <w:rsid w:val="0045710B"/>
    <w:rsid w:val="00457565"/>
    <w:rsid w:val="0045781F"/>
    <w:rsid w:val="00457B4A"/>
    <w:rsid w:val="00457B71"/>
    <w:rsid w:val="00457EBF"/>
    <w:rsid w:val="00460729"/>
    <w:rsid w:val="00460E4B"/>
    <w:rsid w:val="004613EE"/>
    <w:rsid w:val="00461B22"/>
    <w:rsid w:val="00461CEE"/>
    <w:rsid w:val="00461D10"/>
    <w:rsid w:val="00462114"/>
    <w:rsid w:val="0046215E"/>
    <w:rsid w:val="0046223C"/>
    <w:rsid w:val="0046264F"/>
    <w:rsid w:val="00462D08"/>
    <w:rsid w:val="00462DE0"/>
    <w:rsid w:val="00462E58"/>
    <w:rsid w:val="00462FF6"/>
    <w:rsid w:val="004637D2"/>
    <w:rsid w:val="004653F7"/>
    <w:rsid w:val="00465720"/>
    <w:rsid w:val="00465E27"/>
    <w:rsid w:val="004668C8"/>
    <w:rsid w:val="004669E2"/>
    <w:rsid w:val="00466A4D"/>
    <w:rsid w:val="00466E58"/>
    <w:rsid w:val="004670CE"/>
    <w:rsid w:val="00467255"/>
    <w:rsid w:val="00470C31"/>
    <w:rsid w:val="00471996"/>
    <w:rsid w:val="00471BDF"/>
    <w:rsid w:val="00471DE0"/>
    <w:rsid w:val="00472918"/>
    <w:rsid w:val="0047293B"/>
    <w:rsid w:val="004729C9"/>
    <w:rsid w:val="004734D0"/>
    <w:rsid w:val="00473B2C"/>
    <w:rsid w:val="00473CDC"/>
    <w:rsid w:val="00473F86"/>
    <w:rsid w:val="00474082"/>
    <w:rsid w:val="00474C48"/>
    <w:rsid w:val="0047556B"/>
    <w:rsid w:val="00475C36"/>
    <w:rsid w:val="00476860"/>
    <w:rsid w:val="00476C85"/>
    <w:rsid w:val="00476CFE"/>
    <w:rsid w:val="00477142"/>
    <w:rsid w:val="00477686"/>
    <w:rsid w:val="00477768"/>
    <w:rsid w:val="00477A55"/>
    <w:rsid w:val="00477BB5"/>
    <w:rsid w:val="004800E4"/>
    <w:rsid w:val="00480310"/>
    <w:rsid w:val="00480533"/>
    <w:rsid w:val="00480E44"/>
    <w:rsid w:val="00480F53"/>
    <w:rsid w:val="004810E3"/>
    <w:rsid w:val="0048129D"/>
    <w:rsid w:val="00481499"/>
    <w:rsid w:val="004816CF"/>
    <w:rsid w:val="004817C4"/>
    <w:rsid w:val="00481923"/>
    <w:rsid w:val="0048219B"/>
    <w:rsid w:val="00482427"/>
    <w:rsid w:val="00482B78"/>
    <w:rsid w:val="00482C52"/>
    <w:rsid w:val="0048384B"/>
    <w:rsid w:val="004838B7"/>
    <w:rsid w:val="00483AA3"/>
    <w:rsid w:val="00483B27"/>
    <w:rsid w:val="0048415C"/>
    <w:rsid w:val="00484549"/>
    <w:rsid w:val="00484A45"/>
    <w:rsid w:val="00484B9C"/>
    <w:rsid w:val="00484B9E"/>
    <w:rsid w:val="00484BC2"/>
    <w:rsid w:val="00485683"/>
    <w:rsid w:val="004856F5"/>
    <w:rsid w:val="004857BA"/>
    <w:rsid w:val="004871F5"/>
    <w:rsid w:val="00487273"/>
    <w:rsid w:val="004875E6"/>
    <w:rsid w:val="00487D9D"/>
    <w:rsid w:val="00490031"/>
    <w:rsid w:val="00490450"/>
    <w:rsid w:val="004904D5"/>
    <w:rsid w:val="00490573"/>
    <w:rsid w:val="00490BC8"/>
    <w:rsid w:val="00490E6F"/>
    <w:rsid w:val="004912C7"/>
    <w:rsid w:val="00491C9F"/>
    <w:rsid w:val="0049285C"/>
    <w:rsid w:val="00492BC5"/>
    <w:rsid w:val="004931AB"/>
    <w:rsid w:val="004933F2"/>
    <w:rsid w:val="004936A4"/>
    <w:rsid w:val="0049373E"/>
    <w:rsid w:val="004937CA"/>
    <w:rsid w:val="004939D2"/>
    <w:rsid w:val="004947D4"/>
    <w:rsid w:val="00494AC0"/>
    <w:rsid w:val="00494DB2"/>
    <w:rsid w:val="00495B5C"/>
    <w:rsid w:val="00495E70"/>
    <w:rsid w:val="004964F1"/>
    <w:rsid w:val="00496A39"/>
    <w:rsid w:val="00496F3B"/>
    <w:rsid w:val="00496FF7"/>
    <w:rsid w:val="0049739C"/>
    <w:rsid w:val="00497CAF"/>
    <w:rsid w:val="004A034F"/>
    <w:rsid w:val="004A051A"/>
    <w:rsid w:val="004A0859"/>
    <w:rsid w:val="004A0EA2"/>
    <w:rsid w:val="004A1195"/>
    <w:rsid w:val="004A16BC"/>
    <w:rsid w:val="004A1932"/>
    <w:rsid w:val="004A21D5"/>
    <w:rsid w:val="004A2548"/>
    <w:rsid w:val="004A2B94"/>
    <w:rsid w:val="004A371C"/>
    <w:rsid w:val="004A3913"/>
    <w:rsid w:val="004A4651"/>
    <w:rsid w:val="004A4AFB"/>
    <w:rsid w:val="004A4CF9"/>
    <w:rsid w:val="004A52F5"/>
    <w:rsid w:val="004A5893"/>
    <w:rsid w:val="004A5D69"/>
    <w:rsid w:val="004A6EEA"/>
    <w:rsid w:val="004A77CD"/>
    <w:rsid w:val="004A7A40"/>
    <w:rsid w:val="004A7E2E"/>
    <w:rsid w:val="004A7F45"/>
    <w:rsid w:val="004B0055"/>
    <w:rsid w:val="004B03EA"/>
    <w:rsid w:val="004B0CC3"/>
    <w:rsid w:val="004B0D1E"/>
    <w:rsid w:val="004B0FE1"/>
    <w:rsid w:val="004B1739"/>
    <w:rsid w:val="004B1FF4"/>
    <w:rsid w:val="004B2417"/>
    <w:rsid w:val="004B2772"/>
    <w:rsid w:val="004B2AB2"/>
    <w:rsid w:val="004B2F93"/>
    <w:rsid w:val="004B3A6F"/>
    <w:rsid w:val="004B3C47"/>
    <w:rsid w:val="004B3E3E"/>
    <w:rsid w:val="004B3F56"/>
    <w:rsid w:val="004B444C"/>
    <w:rsid w:val="004B471E"/>
    <w:rsid w:val="004B550B"/>
    <w:rsid w:val="004B55DB"/>
    <w:rsid w:val="004B67B7"/>
    <w:rsid w:val="004B6A24"/>
    <w:rsid w:val="004B6B98"/>
    <w:rsid w:val="004B6CB8"/>
    <w:rsid w:val="004B6D05"/>
    <w:rsid w:val="004B6D4B"/>
    <w:rsid w:val="004B6EE5"/>
    <w:rsid w:val="004B6F6A"/>
    <w:rsid w:val="004B7045"/>
    <w:rsid w:val="004B70D2"/>
    <w:rsid w:val="004B7480"/>
    <w:rsid w:val="004B774A"/>
    <w:rsid w:val="004B7C0C"/>
    <w:rsid w:val="004B7C1D"/>
    <w:rsid w:val="004C047D"/>
    <w:rsid w:val="004C0491"/>
    <w:rsid w:val="004C04B6"/>
    <w:rsid w:val="004C09EE"/>
    <w:rsid w:val="004C0EBA"/>
    <w:rsid w:val="004C136B"/>
    <w:rsid w:val="004C176E"/>
    <w:rsid w:val="004C1FD3"/>
    <w:rsid w:val="004C2134"/>
    <w:rsid w:val="004C24DC"/>
    <w:rsid w:val="004C26A1"/>
    <w:rsid w:val="004C2808"/>
    <w:rsid w:val="004C2C9D"/>
    <w:rsid w:val="004C2CB3"/>
    <w:rsid w:val="004C3536"/>
    <w:rsid w:val="004C369C"/>
    <w:rsid w:val="004C3898"/>
    <w:rsid w:val="004C3B4D"/>
    <w:rsid w:val="004C3CF5"/>
    <w:rsid w:val="004C3DF9"/>
    <w:rsid w:val="004C4521"/>
    <w:rsid w:val="004C49E3"/>
    <w:rsid w:val="004C5403"/>
    <w:rsid w:val="004C55DD"/>
    <w:rsid w:val="004C59BC"/>
    <w:rsid w:val="004C6190"/>
    <w:rsid w:val="004C66DA"/>
    <w:rsid w:val="004C7611"/>
    <w:rsid w:val="004C77A9"/>
    <w:rsid w:val="004D0249"/>
    <w:rsid w:val="004D0D6F"/>
    <w:rsid w:val="004D0DEE"/>
    <w:rsid w:val="004D0E73"/>
    <w:rsid w:val="004D16C4"/>
    <w:rsid w:val="004D1D06"/>
    <w:rsid w:val="004D1EA3"/>
    <w:rsid w:val="004D201E"/>
    <w:rsid w:val="004D20B1"/>
    <w:rsid w:val="004D22FE"/>
    <w:rsid w:val="004D2503"/>
    <w:rsid w:val="004D2C7D"/>
    <w:rsid w:val="004D2E5C"/>
    <w:rsid w:val="004D36B1"/>
    <w:rsid w:val="004D3A6C"/>
    <w:rsid w:val="004D3C01"/>
    <w:rsid w:val="004D47F8"/>
    <w:rsid w:val="004D4ABA"/>
    <w:rsid w:val="004D4BAC"/>
    <w:rsid w:val="004D4BE7"/>
    <w:rsid w:val="004D58FD"/>
    <w:rsid w:val="004D607C"/>
    <w:rsid w:val="004D6215"/>
    <w:rsid w:val="004D675C"/>
    <w:rsid w:val="004D6779"/>
    <w:rsid w:val="004D74AA"/>
    <w:rsid w:val="004D781E"/>
    <w:rsid w:val="004D784C"/>
    <w:rsid w:val="004D7B23"/>
    <w:rsid w:val="004D7EBD"/>
    <w:rsid w:val="004E007E"/>
    <w:rsid w:val="004E05A3"/>
    <w:rsid w:val="004E07EB"/>
    <w:rsid w:val="004E0882"/>
    <w:rsid w:val="004E1224"/>
    <w:rsid w:val="004E12A9"/>
    <w:rsid w:val="004E1C1A"/>
    <w:rsid w:val="004E1EAC"/>
    <w:rsid w:val="004E2680"/>
    <w:rsid w:val="004E28F9"/>
    <w:rsid w:val="004E2B6D"/>
    <w:rsid w:val="004E2D64"/>
    <w:rsid w:val="004E2FCA"/>
    <w:rsid w:val="004E32ED"/>
    <w:rsid w:val="004E3C75"/>
    <w:rsid w:val="004E3F8C"/>
    <w:rsid w:val="004E3FDF"/>
    <w:rsid w:val="004E462E"/>
    <w:rsid w:val="004E4D55"/>
    <w:rsid w:val="004E5369"/>
    <w:rsid w:val="004E56A8"/>
    <w:rsid w:val="004E56DC"/>
    <w:rsid w:val="004E6098"/>
    <w:rsid w:val="004E76F4"/>
    <w:rsid w:val="004E7D12"/>
    <w:rsid w:val="004E7DC0"/>
    <w:rsid w:val="004F0B4E"/>
    <w:rsid w:val="004F0B6C"/>
    <w:rsid w:val="004F13B7"/>
    <w:rsid w:val="004F1633"/>
    <w:rsid w:val="004F170E"/>
    <w:rsid w:val="004F1B7E"/>
    <w:rsid w:val="004F1E9C"/>
    <w:rsid w:val="004F2078"/>
    <w:rsid w:val="004F2091"/>
    <w:rsid w:val="004F2172"/>
    <w:rsid w:val="004F27A3"/>
    <w:rsid w:val="004F2A04"/>
    <w:rsid w:val="004F2CBC"/>
    <w:rsid w:val="004F33E7"/>
    <w:rsid w:val="004F341E"/>
    <w:rsid w:val="004F39A8"/>
    <w:rsid w:val="004F4238"/>
    <w:rsid w:val="004F431C"/>
    <w:rsid w:val="004F4367"/>
    <w:rsid w:val="004F4D23"/>
    <w:rsid w:val="004F4DA3"/>
    <w:rsid w:val="004F4DD4"/>
    <w:rsid w:val="004F5031"/>
    <w:rsid w:val="004F5114"/>
    <w:rsid w:val="004F5134"/>
    <w:rsid w:val="004F596B"/>
    <w:rsid w:val="004F59CF"/>
    <w:rsid w:val="004F5B83"/>
    <w:rsid w:val="004F5BC0"/>
    <w:rsid w:val="004F5F57"/>
    <w:rsid w:val="004F6646"/>
    <w:rsid w:val="004F686B"/>
    <w:rsid w:val="004F698F"/>
    <w:rsid w:val="004F767A"/>
    <w:rsid w:val="004F7CBF"/>
    <w:rsid w:val="004F7CCA"/>
    <w:rsid w:val="004F7E16"/>
    <w:rsid w:val="00500119"/>
    <w:rsid w:val="00500886"/>
    <w:rsid w:val="00501047"/>
    <w:rsid w:val="0050107D"/>
    <w:rsid w:val="00501289"/>
    <w:rsid w:val="00501A85"/>
    <w:rsid w:val="00501B2E"/>
    <w:rsid w:val="00501CB0"/>
    <w:rsid w:val="0050308F"/>
    <w:rsid w:val="0050340F"/>
    <w:rsid w:val="00503569"/>
    <w:rsid w:val="00503E1B"/>
    <w:rsid w:val="005042B0"/>
    <w:rsid w:val="0050441F"/>
    <w:rsid w:val="005047C8"/>
    <w:rsid w:val="00504B95"/>
    <w:rsid w:val="00505019"/>
    <w:rsid w:val="005053E8"/>
    <w:rsid w:val="00505837"/>
    <w:rsid w:val="00505970"/>
    <w:rsid w:val="00505E8C"/>
    <w:rsid w:val="00506557"/>
    <w:rsid w:val="0050677A"/>
    <w:rsid w:val="005071D7"/>
    <w:rsid w:val="00507523"/>
    <w:rsid w:val="00507E7A"/>
    <w:rsid w:val="005101EF"/>
    <w:rsid w:val="00510483"/>
    <w:rsid w:val="005107DA"/>
    <w:rsid w:val="005108D8"/>
    <w:rsid w:val="0051119A"/>
    <w:rsid w:val="005111E2"/>
    <w:rsid w:val="005112A0"/>
    <w:rsid w:val="005113D2"/>
    <w:rsid w:val="005113FE"/>
    <w:rsid w:val="005116F9"/>
    <w:rsid w:val="005119C3"/>
    <w:rsid w:val="00511B69"/>
    <w:rsid w:val="0051246F"/>
    <w:rsid w:val="0051287E"/>
    <w:rsid w:val="005130A2"/>
    <w:rsid w:val="005130CD"/>
    <w:rsid w:val="005135CD"/>
    <w:rsid w:val="00514A26"/>
    <w:rsid w:val="005153A7"/>
    <w:rsid w:val="0051563A"/>
    <w:rsid w:val="00515C17"/>
    <w:rsid w:val="00515EA2"/>
    <w:rsid w:val="00516428"/>
    <w:rsid w:val="00516931"/>
    <w:rsid w:val="00516944"/>
    <w:rsid w:val="005169E6"/>
    <w:rsid w:val="00516A8B"/>
    <w:rsid w:val="0051703D"/>
    <w:rsid w:val="0051735C"/>
    <w:rsid w:val="0051793E"/>
    <w:rsid w:val="00517AB6"/>
    <w:rsid w:val="00517AF3"/>
    <w:rsid w:val="00517DD0"/>
    <w:rsid w:val="00520D23"/>
    <w:rsid w:val="005218B4"/>
    <w:rsid w:val="005218EC"/>
    <w:rsid w:val="005219CF"/>
    <w:rsid w:val="00522462"/>
    <w:rsid w:val="0052270F"/>
    <w:rsid w:val="00522769"/>
    <w:rsid w:val="00522B5B"/>
    <w:rsid w:val="00523148"/>
    <w:rsid w:val="0052354F"/>
    <w:rsid w:val="00523DF2"/>
    <w:rsid w:val="005244C6"/>
    <w:rsid w:val="005247EB"/>
    <w:rsid w:val="00525267"/>
    <w:rsid w:val="005253D8"/>
    <w:rsid w:val="005255F2"/>
    <w:rsid w:val="005256F9"/>
    <w:rsid w:val="00526169"/>
    <w:rsid w:val="00526622"/>
    <w:rsid w:val="005267E2"/>
    <w:rsid w:val="005305BF"/>
    <w:rsid w:val="005309E5"/>
    <w:rsid w:val="00530D8F"/>
    <w:rsid w:val="00531E4F"/>
    <w:rsid w:val="00532082"/>
    <w:rsid w:val="00532316"/>
    <w:rsid w:val="00532317"/>
    <w:rsid w:val="005328CF"/>
    <w:rsid w:val="005329EA"/>
    <w:rsid w:val="00533046"/>
    <w:rsid w:val="0053361E"/>
    <w:rsid w:val="00533F7D"/>
    <w:rsid w:val="00534060"/>
    <w:rsid w:val="00534284"/>
    <w:rsid w:val="005342B8"/>
    <w:rsid w:val="00534B59"/>
    <w:rsid w:val="00534D91"/>
    <w:rsid w:val="00534F96"/>
    <w:rsid w:val="00534FD7"/>
    <w:rsid w:val="00535353"/>
    <w:rsid w:val="0053552C"/>
    <w:rsid w:val="00535778"/>
    <w:rsid w:val="00535949"/>
    <w:rsid w:val="00535DBA"/>
    <w:rsid w:val="0053612E"/>
    <w:rsid w:val="0053634A"/>
    <w:rsid w:val="0053657E"/>
    <w:rsid w:val="00536759"/>
    <w:rsid w:val="00536E1E"/>
    <w:rsid w:val="0053738A"/>
    <w:rsid w:val="00537B72"/>
    <w:rsid w:val="00537C62"/>
    <w:rsid w:val="00537D0B"/>
    <w:rsid w:val="00537D60"/>
    <w:rsid w:val="00540154"/>
    <w:rsid w:val="005409B9"/>
    <w:rsid w:val="00540ADA"/>
    <w:rsid w:val="00541BFB"/>
    <w:rsid w:val="00542332"/>
    <w:rsid w:val="005423F0"/>
    <w:rsid w:val="005427CD"/>
    <w:rsid w:val="005433CE"/>
    <w:rsid w:val="00543966"/>
    <w:rsid w:val="00543A05"/>
    <w:rsid w:val="00543B9F"/>
    <w:rsid w:val="00543DA8"/>
    <w:rsid w:val="005441A8"/>
    <w:rsid w:val="005445C7"/>
    <w:rsid w:val="00544A23"/>
    <w:rsid w:val="00544B69"/>
    <w:rsid w:val="00544F2C"/>
    <w:rsid w:val="005456A4"/>
    <w:rsid w:val="0054591B"/>
    <w:rsid w:val="00545B90"/>
    <w:rsid w:val="00546366"/>
    <w:rsid w:val="00546535"/>
    <w:rsid w:val="00546970"/>
    <w:rsid w:val="00546C36"/>
    <w:rsid w:val="00546DEC"/>
    <w:rsid w:val="00546E0E"/>
    <w:rsid w:val="00547625"/>
    <w:rsid w:val="00547921"/>
    <w:rsid w:val="00550B35"/>
    <w:rsid w:val="0055172A"/>
    <w:rsid w:val="0055182D"/>
    <w:rsid w:val="00551E37"/>
    <w:rsid w:val="00552388"/>
    <w:rsid w:val="005536DA"/>
    <w:rsid w:val="0055382C"/>
    <w:rsid w:val="00553BB9"/>
    <w:rsid w:val="0055405B"/>
    <w:rsid w:val="005544CC"/>
    <w:rsid w:val="00554532"/>
    <w:rsid w:val="00554E19"/>
    <w:rsid w:val="005551CB"/>
    <w:rsid w:val="00555873"/>
    <w:rsid w:val="00555AFA"/>
    <w:rsid w:val="00555BFB"/>
    <w:rsid w:val="00555E15"/>
    <w:rsid w:val="005561FD"/>
    <w:rsid w:val="0055620B"/>
    <w:rsid w:val="005569E8"/>
    <w:rsid w:val="005576F1"/>
    <w:rsid w:val="00557820"/>
    <w:rsid w:val="00560086"/>
    <w:rsid w:val="00560228"/>
    <w:rsid w:val="00560516"/>
    <w:rsid w:val="00560690"/>
    <w:rsid w:val="00560E2B"/>
    <w:rsid w:val="0056121F"/>
    <w:rsid w:val="0056168D"/>
    <w:rsid w:val="00561887"/>
    <w:rsid w:val="005618F9"/>
    <w:rsid w:val="00561CA4"/>
    <w:rsid w:val="00561F3B"/>
    <w:rsid w:val="005620E9"/>
    <w:rsid w:val="00562C34"/>
    <w:rsid w:val="00562C9D"/>
    <w:rsid w:val="00563180"/>
    <w:rsid w:val="00563596"/>
    <w:rsid w:val="00563BD5"/>
    <w:rsid w:val="005640A6"/>
    <w:rsid w:val="005649E8"/>
    <w:rsid w:val="0056504C"/>
    <w:rsid w:val="005652E6"/>
    <w:rsid w:val="0056611A"/>
    <w:rsid w:val="00566155"/>
    <w:rsid w:val="005667B5"/>
    <w:rsid w:val="00566946"/>
    <w:rsid w:val="00566AB7"/>
    <w:rsid w:val="00566EE5"/>
    <w:rsid w:val="005670F7"/>
    <w:rsid w:val="00567ABE"/>
    <w:rsid w:val="00567B76"/>
    <w:rsid w:val="00570895"/>
    <w:rsid w:val="0057096E"/>
    <w:rsid w:val="00570DCB"/>
    <w:rsid w:val="00570FFC"/>
    <w:rsid w:val="005719B2"/>
    <w:rsid w:val="00571F7D"/>
    <w:rsid w:val="00572505"/>
    <w:rsid w:val="00573261"/>
    <w:rsid w:val="005732D6"/>
    <w:rsid w:val="00573439"/>
    <w:rsid w:val="0057352D"/>
    <w:rsid w:val="0057382A"/>
    <w:rsid w:val="00573CCF"/>
    <w:rsid w:val="0057525F"/>
    <w:rsid w:val="005752D6"/>
    <w:rsid w:val="00575B1B"/>
    <w:rsid w:val="00575E6B"/>
    <w:rsid w:val="00576558"/>
    <w:rsid w:val="005767B7"/>
    <w:rsid w:val="005769EA"/>
    <w:rsid w:val="00576E81"/>
    <w:rsid w:val="0057702F"/>
    <w:rsid w:val="005775EB"/>
    <w:rsid w:val="00577964"/>
    <w:rsid w:val="005810F9"/>
    <w:rsid w:val="0058168C"/>
    <w:rsid w:val="00582006"/>
    <w:rsid w:val="00582809"/>
    <w:rsid w:val="00583012"/>
    <w:rsid w:val="00584381"/>
    <w:rsid w:val="005857D3"/>
    <w:rsid w:val="0058617D"/>
    <w:rsid w:val="005861F7"/>
    <w:rsid w:val="00586D5F"/>
    <w:rsid w:val="00587468"/>
    <w:rsid w:val="005876F1"/>
    <w:rsid w:val="0058798C"/>
    <w:rsid w:val="00587991"/>
    <w:rsid w:val="00587E98"/>
    <w:rsid w:val="005900FA"/>
    <w:rsid w:val="005901AE"/>
    <w:rsid w:val="00590DDE"/>
    <w:rsid w:val="0059162E"/>
    <w:rsid w:val="00592526"/>
    <w:rsid w:val="00592A7A"/>
    <w:rsid w:val="00592D55"/>
    <w:rsid w:val="00592ED0"/>
    <w:rsid w:val="00592FF4"/>
    <w:rsid w:val="005935A4"/>
    <w:rsid w:val="00593684"/>
    <w:rsid w:val="00593715"/>
    <w:rsid w:val="00593B3F"/>
    <w:rsid w:val="005947C9"/>
    <w:rsid w:val="005948C2"/>
    <w:rsid w:val="00594B25"/>
    <w:rsid w:val="00594B4B"/>
    <w:rsid w:val="00594C1E"/>
    <w:rsid w:val="005955BF"/>
    <w:rsid w:val="00595DCA"/>
    <w:rsid w:val="005962D4"/>
    <w:rsid w:val="005963D5"/>
    <w:rsid w:val="00596A1A"/>
    <w:rsid w:val="005972D5"/>
    <w:rsid w:val="0059779B"/>
    <w:rsid w:val="00597CE2"/>
    <w:rsid w:val="00597D54"/>
    <w:rsid w:val="00597F91"/>
    <w:rsid w:val="005A0E24"/>
    <w:rsid w:val="005A14BF"/>
    <w:rsid w:val="005A1590"/>
    <w:rsid w:val="005A1A1C"/>
    <w:rsid w:val="005A1C5E"/>
    <w:rsid w:val="005A209A"/>
    <w:rsid w:val="005A2A1B"/>
    <w:rsid w:val="005A2B00"/>
    <w:rsid w:val="005A2D98"/>
    <w:rsid w:val="005A3008"/>
    <w:rsid w:val="005A3054"/>
    <w:rsid w:val="005A3072"/>
    <w:rsid w:val="005A3775"/>
    <w:rsid w:val="005A3ACD"/>
    <w:rsid w:val="005A400B"/>
    <w:rsid w:val="005A4421"/>
    <w:rsid w:val="005A492C"/>
    <w:rsid w:val="005A4BDC"/>
    <w:rsid w:val="005A4E18"/>
    <w:rsid w:val="005A5A95"/>
    <w:rsid w:val="005A5EAF"/>
    <w:rsid w:val="005A6431"/>
    <w:rsid w:val="005A662D"/>
    <w:rsid w:val="005A7299"/>
    <w:rsid w:val="005A732D"/>
    <w:rsid w:val="005A73CF"/>
    <w:rsid w:val="005A7453"/>
    <w:rsid w:val="005A79DC"/>
    <w:rsid w:val="005A7B74"/>
    <w:rsid w:val="005A7DDE"/>
    <w:rsid w:val="005B0297"/>
    <w:rsid w:val="005B039B"/>
    <w:rsid w:val="005B0486"/>
    <w:rsid w:val="005B0520"/>
    <w:rsid w:val="005B0552"/>
    <w:rsid w:val="005B05CB"/>
    <w:rsid w:val="005B0722"/>
    <w:rsid w:val="005B0AAA"/>
    <w:rsid w:val="005B11CA"/>
    <w:rsid w:val="005B129B"/>
    <w:rsid w:val="005B1409"/>
    <w:rsid w:val="005B1A3B"/>
    <w:rsid w:val="005B1D34"/>
    <w:rsid w:val="005B1EA9"/>
    <w:rsid w:val="005B22A3"/>
    <w:rsid w:val="005B252D"/>
    <w:rsid w:val="005B25EB"/>
    <w:rsid w:val="005B290D"/>
    <w:rsid w:val="005B2A1A"/>
    <w:rsid w:val="005B2D28"/>
    <w:rsid w:val="005B2E4E"/>
    <w:rsid w:val="005B35D7"/>
    <w:rsid w:val="005B3684"/>
    <w:rsid w:val="005B392A"/>
    <w:rsid w:val="005B3956"/>
    <w:rsid w:val="005B3AA3"/>
    <w:rsid w:val="005B4034"/>
    <w:rsid w:val="005B46AD"/>
    <w:rsid w:val="005B4706"/>
    <w:rsid w:val="005B478B"/>
    <w:rsid w:val="005B4B9B"/>
    <w:rsid w:val="005B4C3F"/>
    <w:rsid w:val="005B4FA6"/>
    <w:rsid w:val="005B6218"/>
    <w:rsid w:val="005B672C"/>
    <w:rsid w:val="005B6793"/>
    <w:rsid w:val="005B6AD0"/>
    <w:rsid w:val="005B6F83"/>
    <w:rsid w:val="005B71B3"/>
    <w:rsid w:val="005B73D0"/>
    <w:rsid w:val="005B7D87"/>
    <w:rsid w:val="005C005A"/>
    <w:rsid w:val="005C038E"/>
    <w:rsid w:val="005C05E9"/>
    <w:rsid w:val="005C06C4"/>
    <w:rsid w:val="005C0765"/>
    <w:rsid w:val="005C0A7B"/>
    <w:rsid w:val="005C0D11"/>
    <w:rsid w:val="005C11FD"/>
    <w:rsid w:val="005C15CB"/>
    <w:rsid w:val="005C1A74"/>
    <w:rsid w:val="005C1AE3"/>
    <w:rsid w:val="005C1D88"/>
    <w:rsid w:val="005C21CB"/>
    <w:rsid w:val="005C27E2"/>
    <w:rsid w:val="005C2ED8"/>
    <w:rsid w:val="005C3E42"/>
    <w:rsid w:val="005C419D"/>
    <w:rsid w:val="005C43AC"/>
    <w:rsid w:val="005C4537"/>
    <w:rsid w:val="005C47B1"/>
    <w:rsid w:val="005C484B"/>
    <w:rsid w:val="005C4F69"/>
    <w:rsid w:val="005C4FD2"/>
    <w:rsid w:val="005C5180"/>
    <w:rsid w:val="005C5376"/>
    <w:rsid w:val="005C53DD"/>
    <w:rsid w:val="005C5F3F"/>
    <w:rsid w:val="005C6DAF"/>
    <w:rsid w:val="005C6E48"/>
    <w:rsid w:val="005C7208"/>
    <w:rsid w:val="005C73F0"/>
    <w:rsid w:val="005C74FB"/>
    <w:rsid w:val="005C7807"/>
    <w:rsid w:val="005C7C8E"/>
    <w:rsid w:val="005C7E97"/>
    <w:rsid w:val="005D0445"/>
    <w:rsid w:val="005D05EC"/>
    <w:rsid w:val="005D11EB"/>
    <w:rsid w:val="005D127C"/>
    <w:rsid w:val="005D1602"/>
    <w:rsid w:val="005D1DF6"/>
    <w:rsid w:val="005D2FDC"/>
    <w:rsid w:val="005D30C4"/>
    <w:rsid w:val="005D3D58"/>
    <w:rsid w:val="005D4059"/>
    <w:rsid w:val="005D41D4"/>
    <w:rsid w:val="005D439E"/>
    <w:rsid w:val="005D48B2"/>
    <w:rsid w:val="005D4A58"/>
    <w:rsid w:val="005D4E19"/>
    <w:rsid w:val="005D4EB8"/>
    <w:rsid w:val="005D5453"/>
    <w:rsid w:val="005D547D"/>
    <w:rsid w:val="005D595D"/>
    <w:rsid w:val="005D5AC6"/>
    <w:rsid w:val="005D5D6F"/>
    <w:rsid w:val="005D5F99"/>
    <w:rsid w:val="005D6562"/>
    <w:rsid w:val="005D65D5"/>
    <w:rsid w:val="005D6A69"/>
    <w:rsid w:val="005D7279"/>
    <w:rsid w:val="005D73E4"/>
    <w:rsid w:val="005D73F4"/>
    <w:rsid w:val="005D7790"/>
    <w:rsid w:val="005D7AB2"/>
    <w:rsid w:val="005E0C8C"/>
    <w:rsid w:val="005E0CF6"/>
    <w:rsid w:val="005E0F08"/>
    <w:rsid w:val="005E112B"/>
    <w:rsid w:val="005E11FC"/>
    <w:rsid w:val="005E1385"/>
    <w:rsid w:val="005E191B"/>
    <w:rsid w:val="005E1BEE"/>
    <w:rsid w:val="005E24BB"/>
    <w:rsid w:val="005E26FA"/>
    <w:rsid w:val="005E2A48"/>
    <w:rsid w:val="005E2BFB"/>
    <w:rsid w:val="005E2CA7"/>
    <w:rsid w:val="005E2D29"/>
    <w:rsid w:val="005E2FA9"/>
    <w:rsid w:val="005E329E"/>
    <w:rsid w:val="005E3312"/>
    <w:rsid w:val="005E385F"/>
    <w:rsid w:val="005E3A95"/>
    <w:rsid w:val="005E3F21"/>
    <w:rsid w:val="005E3F9F"/>
    <w:rsid w:val="005E4322"/>
    <w:rsid w:val="005E5398"/>
    <w:rsid w:val="005E57DD"/>
    <w:rsid w:val="005E59E9"/>
    <w:rsid w:val="005E5B81"/>
    <w:rsid w:val="005E5BAD"/>
    <w:rsid w:val="005E5C6A"/>
    <w:rsid w:val="005E5FB6"/>
    <w:rsid w:val="005E650C"/>
    <w:rsid w:val="005E6BA4"/>
    <w:rsid w:val="005E7399"/>
    <w:rsid w:val="005E7CA0"/>
    <w:rsid w:val="005E7FF4"/>
    <w:rsid w:val="005F048C"/>
    <w:rsid w:val="005F0A67"/>
    <w:rsid w:val="005F134B"/>
    <w:rsid w:val="005F1550"/>
    <w:rsid w:val="005F186C"/>
    <w:rsid w:val="005F1C08"/>
    <w:rsid w:val="005F1F8B"/>
    <w:rsid w:val="005F237A"/>
    <w:rsid w:val="005F23C6"/>
    <w:rsid w:val="005F2CB1"/>
    <w:rsid w:val="005F2CE5"/>
    <w:rsid w:val="005F3025"/>
    <w:rsid w:val="005F3918"/>
    <w:rsid w:val="005F3A76"/>
    <w:rsid w:val="005F3C5D"/>
    <w:rsid w:val="005F3CB1"/>
    <w:rsid w:val="005F4FCA"/>
    <w:rsid w:val="005F5513"/>
    <w:rsid w:val="005F5AB3"/>
    <w:rsid w:val="005F618C"/>
    <w:rsid w:val="005F61DF"/>
    <w:rsid w:val="005F70BD"/>
    <w:rsid w:val="005F72D4"/>
    <w:rsid w:val="005F73DD"/>
    <w:rsid w:val="005F76C6"/>
    <w:rsid w:val="005F777C"/>
    <w:rsid w:val="005F7A41"/>
    <w:rsid w:val="005F7B15"/>
    <w:rsid w:val="006003A8"/>
    <w:rsid w:val="006003E4"/>
    <w:rsid w:val="00600863"/>
    <w:rsid w:val="00600AE7"/>
    <w:rsid w:val="00601B7B"/>
    <w:rsid w:val="0060251F"/>
    <w:rsid w:val="006025FC"/>
    <w:rsid w:val="00602770"/>
    <w:rsid w:val="0060283C"/>
    <w:rsid w:val="0060377F"/>
    <w:rsid w:val="006043D3"/>
    <w:rsid w:val="00604B7C"/>
    <w:rsid w:val="00604C82"/>
    <w:rsid w:val="00604ECA"/>
    <w:rsid w:val="00604F14"/>
    <w:rsid w:val="00605394"/>
    <w:rsid w:val="0060563F"/>
    <w:rsid w:val="00605CB4"/>
    <w:rsid w:val="00606602"/>
    <w:rsid w:val="0060706F"/>
    <w:rsid w:val="00607AE7"/>
    <w:rsid w:val="00610434"/>
    <w:rsid w:val="006107F0"/>
    <w:rsid w:val="00610A5F"/>
    <w:rsid w:val="00610DB8"/>
    <w:rsid w:val="00611B83"/>
    <w:rsid w:val="00611C22"/>
    <w:rsid w:val="00611C63"/>
    <w:rsid w:val="00611FF2"/>
    <w:rsid w:val="00612173"/>
    <w:rsid w:val="006123DA"/>
    <w:rsid w:val="00613257"/>
    <w:rsid w:val="006133BD"/>
    <w:rsid w:val="006135AC"/>
    <w:rsid w:val="006136F8"/>
    <w:rsid w:val="00613715"/>
    <w:rsid w:val="0061397D"/>
    <w:rsid w:val="0061399E"/>
    <w:rsid w:val="00614158"/>
    <w:rsid w:val="00614264"/>
    <w:rsid w:val="0061449C"/>
    <w:rsid w:val="0061457D"/>
    <w:rsid w:val="00615247"/>
    <w:rsid w:val="0061534C"/>
    <w:rsid w:val="00615421"/>
    <w:rsid w:val="00615487"/>
    <w:rsid w:val="006166AB"/>
    <w:rsid w:val="006167AF"/>
    <w:rsid w:val="00616A1A"/>
    <w:rsid w:val="00616AC5"/>
    <w:rsid w:val="00616EAB"/>
    <w:rsid w:val="00617256"/>
    <w:rsid w:val="006175DE"/>
    <w:rsid w:val="00617E6C"/>
    <w:rsid w:val="00617F64"/>
    <w:rsid w:val="006205EC"/>
    <w:rsid w:val="00620A71"/>
    <w:rsid w:val="00620BD9"/>
    <w:rsid w:val="00620D80"/>
    <w:rsid w:val="00621031"/>
    <w:rsid w:val="00621137"/>
    <w:rsid w:val="0062155E"/>
    <w:rsid w:val="00621713"/>
    <w:rsid w:val="00621E4B"/>
    <w:rsid w:val="006220A1"/>
    <w:rsid w:val="00622860"/>
    <w:rsid w:val="00623222"/>
    <w:rsid w:val="006234A6"/>
    <w:rsid w:val="00623539"/>
    <w:rsid w:val="00623584"/>
    <w:rsid w:val="00623E94"/>
    <w:rsid w:val="006241FE"/>
    <w:rsid w:val="00624CDE"/>
    <w:rsid w:val="00624D04"/>
    <w:rsid w:val="00624F97"/>
    <w:rsid w:val="00625A19"/>
    <w:rsid w:val="00625E47"/>
    <w:rsid w:val="0062604C"/>
    <w:rsid w:val="00626228"/>
    <w:rsid w:val="0062666F"/>
    <w:rsid w:val="00626924"/>
    <w:rsid w:val="006271AD"/>
    <w:rsid w:val="00627366"/>
    <w:rsid w:val="006273AA"/>
    <w:rsid w:val="006274FD"/>
    <w:rsid w:val="0062791D"/>
    <w:rsid w:val="006279C2"/>
    <w:rsid w:val="00627CC4"/>
    <w:rsid w:val="00630001"/>
    <w:rsid w:val="0063048E"/>
    <w:rsid w:val="00630710"/>
    <w:rsid w:val="0063083A"/>
    <w:rsid w:val="006311B3"/>
    <w:rsid w:val="00631875"/>
    <w:rsid w:val="00631D9F"/>
    <w:rsid w:val="00631F2E"/>
    <w:rsid w:val="006324BB"/>
    <w:rsid w:val="0063284C"/>
    <w:rsid w:val="006329A2"/>
    <w:rsid w:val="00632E0B"/>
    <w:rsid w:val="00633250"/>
    <w:rsid w:val="00633418"/>
    <w:rsid w:val="00633521"/>
    <w:rsid w:val="006335DE"/>
    <w:rsid w:val="006337DD"/>
    <w:rsid w:val="00633A51"/>
    <w:rsid w:val="006342B9"/>
    <w:rsid w:val="00634B84"/>
    <w:rsid w:val="00634C6E"/>
    <w:rsid w:val="00634D94"/>
    <w:rsid w:val="00634E8A"/>
    <w:rsid w:val="00634EF7"/>
    <w:rsid w:val="00634F92"/>
    <w:rsid w:val="00635ACC"/>
    <w:rsid w:val="006360C8"/>
    <w:rsid w:val="00636120"/>
    <w:rsid w:val="00636398"/>
    <w:rsid w:val="006368D3"/>
    <w:rsid w:val="0063694C"/>
    <w:rsid w:val="00636C9C"/>
    <w:rsid w:val="00636E68"/>
    <w:rsid w:val="00636F09"/>
    <w:rsid w:val="006377EC"/>
    <w:rsid w:val="00637E39"/>
    <w:rsid w:val="00640061"/>
    <w:rsid w:val="006400E4"/>
    <w:rsid w:val="00640E0D"/>
    <w:rsid w:val="00640E66"/>
    <w:rsid w:val="00640E7B"/>
    <w:rsid w:val="006412A6"/>
    <w:rsid w:val="0064151F"/>
    <w:rsid w:val="00641533"/>
    <w:rsid w:val="00641F44"/>
    <w:rsid w:val="00641F4F"/>
    <w:rsid w:val="0064208D"/>
    <w:rsid w:val="006426F1"/>
    <w:rsid w:val="00643475"/>
    <w:rsid w:val="00643605"/>
    <w:rsid w:val="006437A0"/>
    <w:rsid w:val="0064396A"/>
    <w:rsid w:val="006440A8"/>
    <w:rsid w:val="006443F9"/>
    <w:rsid w:val="00644817"/>
    <w:rsid w:val="00644C72"/>
    <w:rsid w:val="006460B7"/>
    <w:rsid w:val="0064624E"/>
    <w:rsid w:val="00646476"/>
    <w:rsid w:val="00646A5B"/>
    <w:rsid w:val="00647118"/>
    <w:rsid w:val="0064723F"/>
    <w:rsid w:val="006473D2"/>
    <w:rsid w:val="006476C0"/>
    <w:rsid w:val="0065013D"/>
    <w:rsid w:val="00650432"/>
    <w:rsid w:val="00650AB9"/>
    <w:rsid w:val="006510F2"/>
    <w:rsid w:val="006522E9"/>
    <w:rsid w:val="006524D6"/>
    <w:rsid w:val="00652796"/>
    <w:rsid w:val="00652799"/>
    <w:rsid w:val="00652AFE"/>
    <w:rsid w:val="00652BC8"/>
    <w:rsid w:val="00653076"/>
    <w:rsid w:val="00653B4E"/>
    <w:rsid w:val="00653E9D"/>
    <w:rsid w:val="00654881"/>
    <w:rsid w:val="00654B1E"/>
    <w:rsid w:val="00654E27"/>
    <w:rsid w:val="00655028"/>
    <w:rsid w:val="00655733"/>
    <w:rsid w:val="00655ACD"/>
    <w:rsid w:val="00655ADE"/>
    <w:rsid w:val="00655AFE"/>
    <w:rsid w:val="00655B0E"/>
    <w:rsid w:val="00656694"/>
    <w:rsid w:val="00656A92"/>
    <w:rsid w:val="00656DDE"/>
    <w:rsid w:val="00656F31"/>
    <w:rsid w:val="00657000"/>
    <w:rsid w:val="0065706A"/>
    <w:rsid w:val="006573A8"/>
    <w:rsid w:val="00657442"/>
    <w:rsid w:val="006575E0"/>
    <w:rsid w:val="00657D0B"/>
    <w:rsid w:val="00657DCF"/>
    <w:rsid w:val="0066011D"/>
    <w:rsid w:val="006605F5"/>
    <w:rsid w:val="0066074A"/>
    <w:rsid w:val="006607C0"/>
    <w:rsid w:val="00660828"/>
    <w:rsid w:val="00661396"/>
    <w:rsid w:val="006613A6"/>
    <w:rsid w:val="006616DA"/>
    <w:rsid w:val="00661CA3"/>
    <w:rsid w:val="006621A7"/>
    <w:rsid w:val="006627A2"/>
    <w:rsid w:val="00662F19"/>
    <w:rsid w:val="006634E6"/>
    <w:rsid w:val="00663E95"/>
    <w:rsid w:val="00664223"/>
    <w:rsid w:val="006644A5"/>
    <w:rsid w:val="0066451E"/>
    <w:rsid w:val="00664BBB"/>
    <w:rsid w:val="006655EE"/>
    <w:rsid w:val="006655F1"/>
    <w:rsid w:val="00665974"/>
    <w:rsid w:val="006659E6"/>
    <w:rsid w:val="00665A99"/>
    <w:rsid w:val="00666253"/>
    <w:rsid w:val="006666DD"/>
    <w:rsid w:val="00667541"/>
    <w:rsid w:val="0066761D"/>
    <w:rsid w:val="006676A7"/>
    <w:rsid w:val="0066799A"/>
    <w:rsid w:val="00667EE7"/>
    <w:rsid w:val="00670673"/>
    <w:rsid w:val="00670922"/>
    <w:rsid w:val="00670BE1"/>
    <w:rsid w:val="00670D98"/>
    <w:rsid w:val="00671084"/>
    <w:rsid w:val="006712B2"/>
    <w:rsid w:val="0067218F"/>
    <w:rsid w:val="0067256C"/>
    <w:rsid w:val="00672DBC"/>
    <w:rsid w:val="006730F9"/>
    <w:rsid w:val="00673D7A"/>
    <w:rsid w:val="00673FF0"/>
    <w:rsid w:val="00674165"/>
    <w:rsid w:val="006741DE"/>
    <w:rsid w:val="006741F2"/>
    <w:rsid w:val="006748DD"/>
    <w:rsid w:val="00674A14"/>
    <w:rsid w:val="00674CC3"/>
    <w:rsid w:val="00674CFB"/>
    <w:rsid w:val="0067515D"/>
    <w:rsid w:val="006752F1"/>
    <w:rsid w:val="006758A4"/>
    <w:rsid w:val="00675965"/>
    <w:rsid w:val="00675C72"/>
    <w:rsid w:val="006761F5"/>
    <w:rsid w:val="006762F5"/>
    <w:rsid w:val="0067637F"/>
    <w:rsid w:val="006764B1"/>
    <w:rsid w:val="00676693"/>
    <w:rsid w:val="00676762"/>
    <w:rsid w:val="006767D2"/>
    <w:rsid w:val="00676EB2"/>
    <w:rsid w:val="00676FC9"/>
    <w:rsid w:val="006771F9"/>
    <w:rsid w:val="006776D7"/>
    <w:rsid w:val="0067770C"/>
    <w:rsid w:val="006777D6"/>
    <w:rsid w:val="00677D36"/>
    <w:rsid w:val="00680CD9"/>
    <w:rsid w:val="00680E62"/>
    <w:rsid w:val="00681003"/>
    <w:rsid w:val="0068118B"/>
    <w:rsid w:val="006812C3"/>
    <w:rsid w:val="00681701"/>
    <w:rsid w:val="006817C9"/>
    <w:rsid w:val="006817D9"/>
    <w:rsid w:val="00681E45"/>
    <w:rsid w:val="00681E8A"/>
    <w:rsid w:val="00682720"/>
    <w:rsid w:val="00682946"/>
    <w:rsid w:val="0068294D"/>
    <w:rsid w:val="00682F59"/>
    <w:rsid w:val="00683EA0"/>
    <w:rsid w:val="00683ECE"/>
    <w:rsid w:val="00684389"/>
    <w:rsid w:val="0068505E"/>
    <w:rsid w:val="0068516E"/>
    <w:rsid w:val="006853DF"/>
    <w:rsid w:val="00685CA3"/>
    <w:rsid w:val="006862BB"/>
    <w:rsid w:val="006866AA"/>
    <w:rsid w:val="00686F13"/>
    <w:rsid w:val="00686F69"/>
    <w:rsid w:val="00686F9A"/>
    <w:rsid w:val="006879C1"/>
    <w:rsid w:val="00687ACB"/>
    <w:rsid w:val="00687CFD"/>
    <w:rsid w:val="00687F95"/>
    <w:rsid w:val="006900D4"/>
    <w:rsid w:val="00690966"/>
    <w:rsid w:val="00690B3C"/>
    <w:rsid w:val="00690D94"/>
    <w:rsid w:val="00691245"/>
    <w:rsid w:val="006912A3"/>
    <w:rsid w:val="006914D8"/>
    <w:rsid w:val="00691772"/>
    <w:rsid w:val="00691E0F"/>
    <w:rsid w:val="0069214B"/>
    <w:rsid w:val="00692A1B"/>
    <w:rsid w:val="00692AC3"/>
    <w:rsid w:val="0069300F"/>
    <w:rsid w:val="00693436"/>
    <w:rsid w:val="0069365B"/>
    <w:rsid w:val="006942E8"/>
    <w:rsid w:val="0069432F"/>
    <w:rsid w:val="00694603"/>
    <w:rsid w:val="00694775"/>
    <w:rsid w:val="00694A1F"/>
    <w:rsid w:val="00694A4A"/>
    <w:rsid w:val="00694A69"/>
    <w:rsid w:val="00694A6D"/>
    <w:rsid w:val="00695946"/>
    <w:rsid w:val="00695C5C"/>
    <w:rsid w:val="00695FC2"/>
    <w:rsid w:val="006964AF"/>
    <w:rsid w:val="0069657C"/>
    <w:rsid w:val="00696949"/>
    <w:rsid w:val="00696B0A"/>
    <w:rsid w:val="00697052"/>
    <w:rsid w:val="0069713C"/>
    <w:rsid w:val="00697BBC"/>
    <w:rsid w:val="00697C64"/>
    <w:rsid w:val="006A003B"/>
    <w:rsid w:val="006A013A"/>
    <w:rsid w:val="006A025D"/>
    <w:rsid w:val="006A0F92"/>
    <w:rsid w:val="006A100D"/>
    <w:rsid w:val="006A1CD5"/>
    <w:rsid w:val="006A1D43"/>
    <w:rsid w:val="006A1F94"/>
    <w:rsid w:val="006A1FA2"/>
    <w:rsid w:val="006A2811"/>
    <w:rsid w:val="006A2872"/>
    <w:rsid w:val="006A2AF3"/>
    <w:rsid w:val="006A30F9"/>
    <w:rsid w:val="006A3472"/>
    <w:rsid w:val="006A35B7"/>
    <w:rsid w:val="006A3D50"/>
    <w:rsid w:val="006A46FB"/>
    <w:rsid w:val="006A495D"/>
    <w:rsid w:val="006A4E55"/>
    <w:rsid w:val="006A4E7F"/>
    <w:rsid w:val="006A4EEE"/>
    <w:rsid w:val="006A4F70"/>
    <w:rsid w:val="006A50C1"/>
    <w:rsid w:val="006A54FD"/>
    <w:rsid w:val="006A5575"/>
    <w:rsid w:val="006A5A54"/>
    <w:rsid w:val="006A5E28"/>
    <w:rsid w:val="006A676D"/>
    <w:rsid w:val="006A697B"/>
    <w:rsid w:val="006A6E36"/>
    <w:rsid w:val="006A70FC"/>
    <w:rsid w:val="006A71B8"/>
    <w:rsid w:val="006A7387"/>
    <w:rsid w:val="006A783B"/>
    <w:rsid w:val="006A7914"/>
    <w:rsid w:val="006A7AFF"/>
    <w:rsid w:val="006A7BF6"/>
    <w:rsid w:val="006A7F69"/>
    <w:rsid w:val="006B0649"/>
    <w:rsid w:val="006B08AD"/>
    <w:rsid w:val="006B0DFC"/>
    <w:rsid w:val="006B10B5"/>
    <w:rsid w:val="006B1217"/>
    <w:rsid w:val="006B141D"/>
    <w:rsid w:val="006B14B6"/>
    <w:rsid w:val="006B1816"/>
    <w:rsid w:val="006B2099"/>
    <w:rsid w:val="006B2156"/>
    <w:rsid w:val="006B21F1"/>
    <w:rsid w:val="006B22E3"/>
    <w:rsid w:val="006B23D7"/>
    <w:rsid w:val="006B2FA6"/>
    <w:rsid w:val="006B3DD8"/>
    <w:rsid w:val="006B455F"/>
    <w:rsid w:val="006B47F3"/>
    <w:rsid w:val="006B4A72"/>
    <w:rsid w:val="006B50CF"/>
    <w:rsid w:val="006B5756"/>
    <w:rsid w:val="006B5AB1"/>
    <w:rsid w:val="006B5E6D"/>
    <w:rsid w:val="006B613B"/>
    <w:rsid w:val="006B6BD6"/>
    <w:rsid w:val="006B6D4D"/>
    <w:rsid w:val="006B72BA"/>
    <w:rsid w:val="006B73CE"/>
    <w:rsid w:val="006B7559"/>
    <w:rsid w:val="006B79F8"/>
    <w:rsid w:val="006B7E81"/>
    <w:rsid w:val="006C03B8"/>
    <w:rsid w:val="006C0625"/>
    <w:rsid w:val="006C15D4"/>
    <w:rsid w:val="006C17DF"/>
    <w:rsid w:val="006C26D9"/>
    <w:rsid w:val="006C27BF"/>
    <w:rsid w:val="006C31B8"/>
    <w:rsid w:val="006C33A3"/>
    <w:rsid w:val="006C3472"/>
    <w:rsid w:val="006C389C"/>
    <w:rsid w:val="006C3947"/>
    <w:rsid w:val="006C400A"/>
    <w:rsid w:val="006C406F"/>
    <w:rsid w:val="006C40CE"/>
    <w:rsid w:val="006C4251"/>
    <w:rsid w:val="006C454B"/>
    <w:rsid w:val="006C4794"/>
    <w:rsid w:val="006C49AC"/>
    <w:rsid w:val="006C4A43"/>
    <w:rsid w:val="006C4E54"/>
    <w:rsid w:val="006C4F63"/>
    <w:rsid w:val="006C5707"/>
    <w:rsid w:val="006C5EC9"/>
    <w:rsid w:val="006C5EED"/>
    <w:rsid w:val="006C6059"/>
    <w:rsid w:val="006C67AD"/>
    <w:rsid w:val="006C6E44"/>
    <w:rsid w:val="006C7126"/>
    <w:rsid w:val="006C729D"/>
    <w:rsid w:val="006C72EF"/>
    <w:rsid w:val="006C7522"/>
    <w:rsid w:val="006C7AF6"/>
    <w:rsid w:val="006C7CD3"/>
    <w:rsid w:val="006C7D50"/>
    <w:rsid w:val="006D00E3"/>
    <w:rsid w:val="006D09FA"/>
    <w:rsid w:val="006D0E48"/>
    <w:rsid w:val="006D0F27"/>
    <w:rsid w:val="006D114A"/>
    <w:rsid w:val="006D1302"/>
    <w:rsid w:val="006D1497"/>
    <w:rsid w:val="006D1697"/>
    <w:rsid w:val="006D171D"/>
    <w:rsid w:val="006D1E64"/>
    <w:rsid w:val="006D1FCA"/>
    <w:rsid w:val="006D216E"/>
    <w:rsid w:val="006D22DE"/>
    <w:rsid w:val="006D24A2"/>
    <w:rsid w:val="006D2666"/>
    <w:rsid w:val="006D28D6"/>
    <w:rsid w:val="006D2C2E"/>
    <w:rsid w:val="006D2D01"/>
    <w:rsid w:val="006D305A"/>
    <w:rsid w:val="006D38A2"/>
    <w:rsid w:val="006D38EE"/>
    <w:rsid w:val="006D41B5"/>
    <w:rsid w:val="006D46ED"/>
    <w:rsid w:val="006D4A30"/>
    <w:rsid w:val="006D6111"/>
    <w:rsid w:val="006D67A7"/>
    <w:rsid w:val="006D6F08"/>
    <w:rsid w:val="006D70E4"/>
    <w:rsid w:val="006D70F6"/>
    <w:rsid w:val="006D77E9"/>
    <w:rsid w:val="006D7D7A"/>
    <w:rsid w:val="006D7DF0"/>
    <w:rsid w:val="006D7E35"/>
    <w:rsid w:val="006D7EF8"/>
    <w:rsid w:val="006D7F3A"/>
    <w:rsid w:val="006E0309"/>
    <w:rsid w:val="006E062C"/>
    <w:rsid w:val="006E0EF7"/>
    <w:rsid w:val="006E0F18"/>
    <w:rsid w:val="006E1710"/>
    <w:rsid w:val="006E19CC"/>
    <w:rsid w:val="006E1C82"/>
    <w:rsid w:val="006E1EA0"/>
    <w:rsid w:val="006E1EBA"/>
    <w:rsid w:val="006E224B"/>
    <w:rsid w:val="006E2885"/>
    <w:rsid w:val="006E2894"/>
    <w:rsid w:val="006E28B7"/>
    <w:rsid w:val="006E2A9B"/>
    <w:rsid w:val="006E30DB"/>
    <w:rsid w:val="006E31AE"/>
    <w:rsid w:val="006E3284"/>
    <w:rsid w:val="006E3310"/>
    <w:rsid w:val="006E34C0"/>
    <w:rsid w:val="006E34C9"/>
    <w:rsid w:val="006E350C"/>
    <w:rsid w:val="006E3FFF"/>
    <w:rsid w:val="006E4128"/>
    <w:rsid w:val="006E4E39"/>
    <w:rsid w:val="006E4E65"/>
    <w:rsid w:val="006E5187"/>
    <w:rsid w:val="006E565E"/>
    <w:rsid w:val="006E5A00"/>
    <w:rsid w:val="006E5EBE"/>
    <w:rsid w:val="006E63DC"/>
    <w:rsid w:val="006E65F2"/>
    <w:rsid w:val="006E673D"/>
    <w:rsid w:val="006E67C2"/>
    <w:rsid w:val="006E67FA"/>
    <w:rsid w:val="006E6D4F"/>
    <w:rsid w:val="006E6EC6"/>
    <w:rsid w:val="006E7866"/>
    <w:rsid w:val="006E78FF"/>
    <w:rsid w:val="006E7929"/>
    <w:rsid w:val="006E79A2"/>
    <w:rsid w:val="006E79DA"/>
    <w:rsid w:val="006E7D24"/>
    <w:rsid w:val="006E7D3B"/>
    <w:rsid w:val="006F0205"/>
    <w:rsid w:val="006F0754"/>
    <w:rsid w:val="006F0B6A"/>
    <w:rsid w:val="006F0CD2"/>
    <w:rsid w:val="006F11A7"/>
    <w:rsid w:val="006F15F4"/>
    <w:rsid w:val="006F1656"/>
    <w:rsid w:val="006F16D5"/>
    <w:rsid w:val="006F19E1"/>
    <w:rsid w:val="006F1AC2"/>
    <w:rsid w:val="006F1B70"/>
    <w:rsid w:val="006F1CAC"/>
    <w:rsid w:val="006F21F1"/>
    <w:rsid w:val="006F2276"/>
    <w:rsid w:val="006F235A"/>
    <w:rsid w:val="006F2694"/>
    <w:rsid w:val="006F2C02"/>
    <w:rsid w:val="006F2DA9"/>
    <w:rsid w:val="006F31BE"/>
    <w:rsid w:val="006F341D"/>
    <w:rsid w:val="006F3CCE"/>
    <w:rsid w:val="006F3CDE"/>
    <w:rsid w:val="006F3FFF"/>
    <w:rsid w:val="006F4486"/>
    <w:rsid w:val="006F48A7"/>
    <w:rsid w:val="006F4A11"/>
    <w:rsid w:val="006F4B1B"/>
    <w:rsid w:val="006F501E"/>
    <w:rsid w:val="006F509C"/>
    <w:rsid w:val="006F58D4"/>
    <w:rsid w:val="006F5B95"/>
    <w:rsid w:val="006F5E5A"/>
    <w:rsid w:val="006F6406"/>
    <w:rsid w:val="006F6582"/>
    <w:rsid w:val="006F756B"/>
    <w:rsid w:val="006F7F28"/>
    <w:rsid w:val="00700578"/>
    <w:rsid w:val="00700770"/>
    <w:rsid w:val="007009D6"/>
    <w:rsid w:val="00700A06"/>
    <w:rsid w:val="00700A79"/>
    <w:rsid w:val="00700BE1"/>
    <w:rsid w:val="0070116B"/>
    <w:rsid w:val="00701470"/>
    <w:rsid w:val="007016E6"/>
    <w:rsid w:val="0070198D"/>
    <w:rsid w:val="00702025"/>
    <w:rsid w:val="00702543"/>
    <w:rsid w:val="0070322F"/>
    <w:rsid w:val="0070346E"/>
    <w:rsid w:val="00704316"/>
    <w:rsid w:val="00704BF7"/>
    <w:rsid w:val="00704DC4"/>
    <w:rsid w:val="00704EDB"/>
    <w:rsid w:val="00705480"/>
    <w:rsid w:val="00705899"/>
    <w:rsid w:val="007059B7"/>
    <w:rsid w:val="00705F57"/>
    <w:rsid w:val="00706101"/>
    <w:rsid w:val="0070627F"/>
    <w:rsid w:val="00706953"/>
    <w:rsid w:val="00706E2D"/>
    <w:rsid w:val="00706F21"/>
    <w:rsid w:val="00707072"/>
    <w:rsid w:val="0070730C"/>
    <w:rsid w:val="00707D61"/>
    <w:rsid w:val="0071176E"/>
    <w:rsid w:val="00711907"/>
    <w:rsid w:val="00712287"/>
    <w:rsid w:val="00712587"/>
    <w:rsid w:val="0071265C"/>
    <w:rsid w:val="00712772"/>
    <w:rsid w:val="00712C74"/>
    <w:rsid w:val="00712D1B"/>
    <w:rsid w:val="00712DA0"/>
    <w:rsid w:val="00713727"/>
    <w:rsid w:val="00713D15"/>
    <w:rsid w:val="00713FE4"/>
    <w:rsid w:val="00714182"/>
    <w:rsid w:val="007142FA"/>
    <w:rsid w:val="007148D3"/>
    <w:rsid w:val="00714B4B"/>
    <w:rsid w:val="00714D6C"/>
    <w:rsid w:val="00714EF0"/>
    <w:rsid w:val="00715B9A"/>
    <w:rsid w:val="00715CDA"/>
    <w:rsid w:val="00715D01"/>
    <w:rsid w:val="00715F66"/>
    <w:rsid w:val="007160E5"/>
    <w:rsid w:val="00716676"/>
    <w:rsid w:val="0071674F"/>
    <w:rsid w:val="00716934"/>
    <w:rsid w:val="00716BAB"/>
    <w:rsid w:val="00717434"/>
    <w:rsid w:val="00717785"/>
    <w:rsid w:val="00717D24"/>
    <w:rsid w:val="00720319"/>
    <w:rsid w:val="0072044D"/>
    <w:rsid w:val="00720C2E"/>
    <w:rsid w:val="00721293"/>
    <w:rsid w:val="00722803"/>
    <w:rsid w:val="00723325"/>
    <w:rsid w:val="00723771"/>
    <w:rsid w:val="00723BDC"/>
    <w:rsid w:val="00723C49"/>
    <w:rsid w:val="00723FCB"/>
    <w:rsid w:val="0072437A"/>
    <w:rsid w:val="00724657"/>
    <w:rsid w:val="00724E29"/>
    <w:rsid w:val="00724F2E"/>
    <w:rsid w:val="00725233"/>
    <w:rsid w:val="007257AE"/>
    <w:rsid w:val="007257D0"/>
    <w:rsid w:val="00725BDD"/>
    <w:rsid w:val="00725C7B"/>
    <w:rsid w:val="00726274"/>
    <w:rsid w:val="0072693E"/>
    <w:rsid w:val="0072694B"/>
    <w:rsid w:val="00726A56"/>
    <w:rsid w:val="00726EA6"/>
    <w:rsid w:val="00727032"/>
    <w:rsid w:val="00727208"/>
    <w:rsid w:val="00727680"/>
    <w:rsid w:val="007277EA"/>
    <w:rsid w:val="00727D50"/>
    <w:rsid w:val="007304BE"/>
    <w:rsid w:val="0073054D"/>
    <w:rsid w:val="00730B30"/>
    <w:rsid w:val="0073104F"/>
    <w:rsid w:val="0073112C"/>
    <w:rsid w:val="007311D5"/>
    <w:rsid w:val="00731220"/>
    <w:rsid w:val="0073156A"/>
    <w:rsid w:val="00731EA2"/>
    <w:rsid w:val="00732614"/>
    <w:rsid w:val="0073269F"/>
    <w:rsid w:val="007327BF"/>
    <w:rsid w:val="00732FE0"/>
    <w:rsid w:val="007334A3"/>
    <w:rsid w:val="0073372B"/>
    <w:rsid w:val="0073380A"/>
    <w:rsid w:val="00733CBE"/>
    <w:rsid w:val="007340AA"/>
    <w:rsid w:val="007340BC"/>
    <w:rsid w:val="007348B1"/>
    <w:rsid w:val="00734A01"/>
    <w:rsid w:val="00734A69"/>
    <w:rsid w:val="00734F1F"/>
    <w:rsid w:val="007352D1"/>
    <w:rsid w:val="00735C8D"/>
    <w:rsid w:val="00735DC7"/>
    <w:rsid w:val="00735E28"/>
    <w:rsid w:val="00735FFB"/>
    <w:rsid w:val="007362A6"/>
    <w:rsid w:val="007363BB"/>
    <w:rsid w:val="00736542"/>
    <w:rsid w:val="007366DD"/>
    <w:rsid w:val="00736B2B"/>
    <w:rsid w:val="00736C2D"/>
    <w:rsid w:val="00736D7D"/>
    <w:rsid w:val="007372A4"/>
    <w:rsid w:val="00737678"/>
    <w:rsid w:val="00737788"/>
    <w:rsid w:val="00737EBE"/>
    <w:rsid w:val="00740598"/>
    <w:rsid w:val="0074072F"/>
    <w:rsid w:val="0074073D"/>
    <w:rsid w:val="0074078D"/>
    <w:rsid w:val="00740ABC"/>
    <w:rsid w:val="00740E58"/>
    <w:rsid w:val="00741072"/>
    <w:rsid w:val="0074137E"/>
    <w:rsid w:val="0074141E"/>
    <w:rsid w:val="00741A4D"/>
    <w:rsid w:val="00741A66"/>
    <w:rsid w:val="00741B41"/>
    <w:rsid w:val="00741C38"/>
    <w:rsid w:val="00742696"/>
    <w:rsid w:val="00742AF9"/>
    <w:rsid w:val="00742CC8"/>
    <w:rsid w:val="0074305F"/>
    <w:rsid w:val="007432B1"/>
    <w:rsid w:val="00743907"/>
    <w:rsid w:val="00744062"/>
    <w:rsid w:val="007445A0"/>
    <w:rsid w:val="00745126"/>
    <w:rsid w:val="0074524B"/>
    <w:rsid w:val="00745EAB"/>
    <w:rsid w:val="00745F62"/>
    <w:rsid w:val="00746496"/>
    <w:rsid w:val="00746591"/>
    <w:rsid w:val="00746681"/>
    <w:rsid w:val="0074682A"/>
    <w:rsid w:val="007468E6"/>
    <w:rsid w:val="00746F33"/>
    <w:rsid w:val="0074712C"/>
    <w:rsid w:val="0074726F"/>
    <w:rsid w:val="00747932"/>
    <w:rsid w:val="00747983"/>
    <w:rsid w:val="00747D8B"/>
    <w:rsid w:val="007505B3"/>
    <w:rsid w:val="007506A5"/>
    <w:rsid w:val="00750B46"/>
    <w:rsid w:val="00750C40"/>
    <w:rsid w:val="00750C74"/>
    <w:rsid w:val="00750CE1"/>
    <w:rsid w:val="00750E3B"/>
    <w:rsid w:val="00751228"/>
    <w:rsid w:val="00751AFA"/>
    <w:rsid w:val="007521A6"/>
    <w:rsid w:val="00752224"/>
    <w:rsid w:val="00753E39"/>
    <w:rsid w:val="00754038"/>
    <w:rsid w:val="00754484"/>
    <w:rsid w:val="007545A0"/>
    <w:rsid w:val="007546AA"/>
    <w:rsid w:val="00754EC3"/>
    <w:rsid w:val="00755105"/>
    <w:rsid w:val="00755632"/>
    <w:rsid w:val="007558EC"/>
    <w:rsid w:val="00755EED"/>
    <w:rsid w:val="00755FEC"/>
    <w:rsid w:val="0075606C"/>
    <w:rsid w:val="0075686C"/>
    <w:rsid w:val="00756D8F"/>
    <w:rsid w:val="007571E1"/>
    <w:rsid w:val="00757778"/>
    <w:rsid w:val="007579D3"/>
    <w:rsid w:val="00757A16"/>
    <w:rsid w:val="00757C35"/>
    <w:rsid w:val="007601C8"/>
    <w:rsid w:val="007604B2"/>
    <w:rsid w:val="00760A69"/>
    <w:rsid w:val="00761643"/>
    <w:rsid w:val="007619E3"/>
    <w:rsid w:val="00761CC4"/>
    <w:rsid w:val="0076207A"/>
    <w:rsid w:val="007625DE"/>
    <w:rsid w:val="00762749"/>
    <w:rsid w:val="0076288E"/>
    <w:rsid w:val="00762BB4"/>
    <w:rsid w:val="00762C93"/>
    <w:rsid w:val="00763090"/>
    <w:rsid w:val="0076321B"/>
    <w:rsid w:val="00763738"/>
    <w:rsid w:val="00763A9E"/>
    <w:rsid w:val="00763C9D"/>
    <w:rsid w:val="0076420E"/>
    <w:rsid w:val="0076423E"/>
    <w:rsid w:val="007647B8"/>
    <w:rsid w:val="00764AE9"/>
    <w:rsid w:val="00764B85"/>
    <w:rsid w:val="00764BED"/>
    <w:rsid w:val="00765281"/>
    <w:rsid w:val="007664D9"/>
    <w:rsid w:val="00766A22"/>
    <w:rsid w:val="00766BAD"/>
    <w:rsid w:val="00766DC1"/>
    <w:rsid w:val="007670E6"/>
    <w:rsid w:val="007675B3"/>
    <w:rsid w:val="0076772E"/>
    <w:rsid w:val="0076799F"/>
    <w:rsid w:val="00770154"/>
    <w:rsid w:val="00770D11"/>
    <w:rsid w:val="00770DEC"/>
    <w:rsid w:val="007715F8"/>
    <w:rsid w:val="00771A12"/>
    <w:rsid w:val="007722E4"/>
    <w:rsid w:val="007725B5"/>
    <w:rsid w:val="007729A2"/>
    <w:rsid w:val="00772F12"/>
    <w:rsid w:val="007731DA"/>
    <w:rsid w:val="0077354E"/>
    <w:rsid w:val="00773572"/>
    <w:rsid w:val="007739E3"/>
    <w:rsid w:val="00773A8D"/>
    <w:rsid w:val="00773DE7"/>
    <w:rsid w:val="00774165"/>
    <w:rsid w:val="00774782"/>
    <w:rsid w:val="00774984"/>
    <w:rsid w:val="00774B45"/>
    <w:rsid w:val="007755F2"/>
    <w:rsid w:val="007764B6"/>
    <w:rsid w:val="007764C1"/>
    <w:rsid w:val="0077678B"/>
    <w:rsid w:val="00776971"/>
    <w:rsid w:val="007769BF"/>
    <w:rsid w:val="00776C9C"/>
    <w:rsid w:val="00776CA3"/>
    <w:rsid w:val="00776D1F"/>
    <w:rsid w:val="00777384"/>
    <w:rsid w:val="0077759F"/>
    <w:rsid w:val="00777713"/>
    <w:rsid w:val="00777FB1"/>
    <w:rsid w:val="00780A53"/>
    <w:rsid w:val="00780A80"/>
    <w:rsid w:val="00781012"/>
    <w:rsid w:val="00781249"/>
    <w:rsid w:val="0078177E"/>
    <w:rsid w:val="007819B3"/>
    <w:rsid w:val="00781F8C"/>
    <w:rsid w:val="0078239F"/>
    <w:rsid w:val="007823B9"/>
    <w:rsid w:val="00782E1D"/>
    <w:rsid w:val="00782ED6"/>
    <w:rsid w:val="00783024"/>
    <w:rsid w:val="0078304C"/>
    <w:rsid w:val="0078345A"/>
    <w:rsid w:val="0078356C"/>
    <w:rsid w:val="00783673"/>
    <w:rsid w:val="0078376C"/>
    <w:rsid w:val="00783D7A"/>
    <w:rsid w:val="00783E49"/>
    <w:rsid w:val="00783F3E"/>
    <w:rsid w:val="007841F2"/>
    <w:rsid w:val="00784E60"/>
    <w:rsid w:val="00785490"/>
    <w:rsid w:val="007855AA"/>
    <w:rsid w:val="00785A64"/>
    <w:rsid w:val="00785DCC"/>
    <w:rsid w:val="00785F84"/>
    <w:rsid w:val="00786502"/>
    <w:rsid w:val="00787018"/>
    <w:rsid w:val="00787539"/>
    <w:rsid w:val="00787637"/>
    <w:rsid w:val="007908CC"/>
    <w:rsid w:val="00790DED"/>
    <w:rsid w:val="00791415"/>
    <w:rsid w:val="00791956"/>
    <w:rsid w:val="00791B09"/>
    <w:rsid w:val="00791C7E"/>
    <w:rsid w:val="007925EA"/>
    <w:rsid w:val="00793094"/>
    <w:rsid w:val="00793368"/>
    <w:rsid w:val="007937ED"/>
    <w:rsid w:val="00793A83"/>
    <w:rsid w:val="00793AB5"/>
    <w:rsid w:val="00793CD8"/>
    <w:rsid w:val="007942B3"/>
    <w:rsid w:val="007949B8"/>
    <w:rsid w:val="0079517E"/>
    <w:rsid w:val="00795C92"/>
    <w:rsid w:val="0079606E"/>
    <w:rsid w:val="0079606F"/>
    <w:rsid w:val="007961BC"/>
    <w:rsid w:val="00796231"/>
    <w:rsid w:val="007967DE"/>
    <w:rsid w:val="00796DBF"/>
    <w:rsid w:val="0079708D"/>
    <w:rsid w:val="00797483"/>
    <w:rsid w:val="007977FF"/>
    <w:rsid w:val="007A0058"/>
    <w:rsid w:val="007A0650"/>
    <w:rsid w:val="007A097E"/>
    <w:rsid w:val="007A1A33"/>
    <w:rsid w:val="007A1CB3"/>
    <w:rsid w:val="007A234A"/>
    <w:rsid w:val="007A2728"/>
    <w:rsid w:val="007A2757"/>
    <w:rsid w:val="007A29ED"/>
    <w:rsid w:val="007A306F"/>
    <w:rsid w:val="007A30B1"/>
    <w:rsid w:val="007A34EA"/>
    <w:rsid w:val="007A41F2"/>
    <w:rsid w:val="007A43A6"/>
    <w:rsid w:val="007A4AF9"/>
    <w:rsid w:val="007A4D49"/>
    <w:rsid w:val="007A4F5E"/>
    <w:rsid w:val="007A54E5"/>
    <w:rsid w:val="007A58A6"/>
    <w:rsid w:val="007A5945"/>
    <w:rsid w:val="007A5C51"/>
    <w:rsid w:val="007A5C95"/>
    <w:rsid w:val="007A5D76"/>
    <w:rsid w:val="007A63DF"/>
    <w:rsid w:val="007A648A"/>
    <w:rsid w:val="007A711A"/>
    <w:rsid w:val="007A7396"/>
    <w:rsid w:val="007A7877"/>
    <w:rsid w:val="007A7A53"/>
    <w:rsid w:val="007A7E59"/>
    <w:rsid w:val="007A7E8C"/>
    <w:rsid w:val="007A7EEF"/>
    <w:rsid w:val="007B07D0"/>
    <w:rsid w:val="007B0DD7"/>
    <w:rsid w:val="007B12E5"/>
    <w:rsid w:val="007B174B"/>
    <w:rsid w:val="007B222C"/>
    <w:rsid w:val="007B24B5"/>
    <w:rsid w:val="007B252A"/>
    <w:rsid w:val="007B2598"/>
    <w:rsid w:val="007B2E83"/>
    <w:rsid w:val="007B35CA"/>
    <w:rsid w:val="007B3D2D"/>
    <w:rsid w:val="007B3EB7"/>
    <w:rsid w:val="007B4362"/>
    <w:rsid w:val="007B43E1"/>
    <w:rsid w:val="007B44E8"/>
    <w:rsid w:val="007B4B4F"/>
    <w:rsid w:val="007B50AE"/>
    <w:rsid w:val="007B51DF"/>
    <w:rsid w:val="007B5CFD"/>
    <w:rsid w:val="007B62E9"/>
    <w:rsid w:val="007B634C"/>
    <w:rsid w:val="007B6410"/>
    <w:rsid w:val="007B6A8C"/>
    <w:rsid w:val="007B6B2F"/>
    <w:rsid w:val="007B711A"/>
    <w:rsid w:val="007B7345"/>
    <w:rsid w:val="007B74D1"/>
    <w:rsid w:val="007B7B66"/>
    <w:rsid w:val="007B7E70"/>
    <w:rsid w:val="007B7FFC"/>
    <w:rsid w:val="007C01E1"/>
    <w:rsid w:val="007C048E"/>
    <w:rsid w:val="007C05DD"/>
    <w:rsid w:val="007C0601"/>
    <w:rsid w:val="007C0786"/>
    <w:rsid w:val="007C0D09"/>
    <w:rsid w:val="007C1497"/>
    <w:rsid w:val="007C1A05"/>
    <w:rsid w:val="007C1A68"/>
    <w:rsid w:val="007C229B"/>
    <w:rsid w:val="007C22D0"/>
    <w:rsid w:val="007C2DAD"/>
    <w:rsid w:val="007C303A"/>
    <w:rsid w:val="007C33FE"/>
    <w:rsid w:val="007C341D"/>
    <w:rsid w:val="007C34C9"/>
    <w:rsid w:val="007C3634"/>
    <w:rsid w:val="007C3811"/>
    <w:rsid w:val="007C3D18"/>
    <w:rsid w:val="007C48FB"/>
    <w:rsid w:val="007C48FC"/>
    <w:rsid w:val="007C4CE6"/>
    <w:rsid w:val="007C58D4"/>
    <w:rsid w:val="007C5EF7"/>
    <w:rsid w:val="007C60BF"/>
    <w:rsid w:val="007C6A07"/>
    <w:rsid w:val="007C6C9B"/>
    <w:rsid w:val="007C7077"/>
    <w:rsid w:val="007C7172"/>
    <w:rsid w:val="007C7514"/>
    <w:rsid w:val="007C75A1"/>
    <w:rsid w:val="007C77A5"/>
    <w:rsid w:val="007C7FF4"/>
    <w:rsid w:val="007D01D6"/>
    <w:rsid w:val="007D0464"/>
    <w:rsid w:val="007D04E5"/>
    <w:rsid w:val="007D05CD"/>
    <w:rsid w:val="007D0B02"/>
    <w:rsid w:val="007D0C3B"/>
    <w:rsid w:val="007D161B"/>
    <w:rsid w:val="007D1CEB"/>
    <w:rsid w:val="007D207D"/>
    <w:rsid w:val="007D2487"/>
    <w:rsid w:val="007D29F3"/>
    <w:rsid w:val="007D2C58"/>
    <w:rsid w:val="007D2D07"/>
    <w:rsid w:val="007D2D81"/>
    <w:rsid w:val="007D3675"/>
    <w:rsid w:val="007D3A62"/>
    <w:rsid w:val="007D4A5B"/>
    <w:rsid w:val="007D4B73"/>
    <w:rsid w:val="007D4DBA"/>
    <w:rsid w:val="007D558F"/>
    <w:rsid w:val="007D5901"/>
    <w:rsid w:val="007D5F97"/>
    <w:rsid w:val="007D6621"/>
    <w:rsid w:val="007D6D49"/>
    <w:rsid w:val="007D7526"/>
    <w:rsid w:val="007D7698"/>
    <w:rsid w:val="007D77FE"/>
    <w:rsid w:val="007D7C7A"/>
    <w:rsid w:val="007D7C7C"/>
    <w:rsid w:val="007E03A5"/>
    <w:rsid w:val="007E05C9"/>
    <w:rsid w:val="007E1453"/>
    <w:rsid w:val="007E1E75"/>
    <w:rsid w:val="007E24ED"/>
    <w:rsid w:val="007E26E9"/>
    <w:rsid w:val="007E2923"/>
    <w:rsid w:val="007E2953"/>
    <w:rsid w:val="007E2B0F"/>
    <w:rsid w:val="007E2D41"/>
    <w:rsid w:val="007E35D6"/>
    <w:rsid w:val="007E3A2A"/>
    <w:rsid w:val="007E3A95"/>
    <w:rsid w:val="007E3D23"/>
    <w:rsid w:val="007E4610"/>
    <w:rsid w:val="007E4715"/>
    <w:rsid w:val="007E4826"/>
    <w:rsid w:val="007E505B"/>
    <w:rsid w:val="007E5094"/>
    <w:rsid w:val="007E5341"/>
    <w:rsid w:val="007E5DDA"/>
    <w:rsid w:val="007E6164"/>
    <w:rsid w:val="007E6C43"/>
    <w:rsid w:val="007E7091"/>
    <w:rsid w:val="007E7405"/>
    <w:rsid w:val="007E7688"/>
    <w:rsid w:val="007E7746"/>
    <w:rsid w:val="007E7B9E"/>
    <w:rsid w:val="007E7E2D"/>
    <w:rsid w:val="007E7F7E"/>
    <w:rsid w:val="007F0A1C"/>
    <w:rsid w:val="007F0A40"/>
    <w:rsid w:val="007F0AB5"/>
    <w:rsid w:val="007F0C1B"/>
    <w:rsid w:val="007F10EB"/>
    <w:rsid w:val="007F13A1"/>
    <w:rsid w:val="007F147F"/>
    <w:rsid w:val="007F150F"/>
    <w:rsid w:val="007F15BB"/>
    <w:rsid w:val="007F180A"/>
    <w:rsid w:val="007F1CE3"/>
    <w:rsid w:val="007F205B"/>
    <w:rsid w:val="007F2236"/>
    <w:rsid w:val="007F2DC6"/>
    <w:rsid w:val="007F3030"/>
    <w:rsid w:val="007F32CA"/>
    <w:rsid w:val="007F49D5"/>
    <w:rsid w:val="007F4BB4"/>
    <w:rsid w:val="007F5068"/>
    <w:rsid w:val="007F55F8"/>
    <w:rsid w:val="007F5A43"/>
    <w:rsid w:val="007F63E0"/>
    <w:rsid w:val="007F63FD"/>
    <w:rsid w:val="007F6BCA"/>
    <w:rsid w:val="007F6CF3"/>
    <w:rsid w:val="007F6EF3"/>
    <w:rsid w:val="007F77C2"/>
    <w:rsid w:val="007F7FFB"/>
    <w:rsid w:val="008001C4"/>
    <w:rsid w:val="00800996"/>
    <w:rsid w:val="00801432"/>
    <w:rsid w:val="00801639"/>
    <w:rsid w:val="00803554"/>
    <w:rsid w:val="00803898"/>
    <w:rsid w:val="00803FAE"/>
    <w:rsid w:val="00803FE2"/>
    <w:rsid w:val="008040DE"/>
    <w:rsid w:val="00804104"/>
    <w:rsid w:val="008049C8"/>
    <w:rsid w:val="00804C74"/>
    <w:rsid w:val="0080542D"/>
    <w:rsid w:val="00805622"/>
    <w:rsid w:val="0080605F"/>
    <w:rsid w:val="008063B0"/>
    <w:rsid w:val="008063CA"/>
    <w:rsid w:val="00806524"/>
    <w:rsid w:val="00806800"/>
    <w:rsid w:val="0080696A"/>
    <w:rsid w:val="00806B10"/>
    <w:rsid w:val="00806C72"/>
    <w:rsid w:val="00807786"/>
    <w:rsid w:val="0080781E"/>
    <w:rsid w:val="00807ACE"/>
    <w:rsid w:val="00807F8A"/>
    <w:rsid w:val="00810029"/>
    <w:rsid w:val="00811059"/>
    <w:rsid w:val="00811344"/>
    <w:rsid w:val="0081143A"/>
    <w:rsid w:val="008116B4"/>
    <w:rsid w:val="0081174F"/>
    <w:rsid w:val="00811FCB"/>
    <w:rsid w:val="008120D6"/>
    <w:rsid w:val="00812201"/>
    <w:rsid w:val="00812537"/>
    <w:rsid w:val="00813032"/>
    <w:rsid w:val="0081372B"/>
    <w:rsid w:val="008138A0"/>
    <w:rsid w:val="00813C50"/>
    <w:rsid w:val="00813D61"/>
    <w:rsid w:val="00813E22"/>
    <w:rsid w:val="00813F04"/>
    <w:rsid w:val="0081405F"/>
    <w:rsid w:val="00814A4C"/>
    <w:rsid w:val="00814FD9"/>
    <w:rsid w:val="008152DD"/>
    <w:rsid w:val="008153B6"/>
    <w:rsid w:val="00815706"/>
    <w:rsid w:val="00815721"/>
    <w:rsid w:val="008158D6"/>
    <w:rsid w:val="00815CED"/>
    <w:rsid w:val="0081621F"/>
    <w:rsid w:val="00817196"/>
    <w:rsid w:val="008175BB"/>
    <w:rsid w:val="00817BEE"/>
    <w:rsid w:val="00817E39"/>
    <w:rsid w:val="008206C1"/>
    <w:rsid w:val="008207C7"/>
    <w:rsid w:val="008208E1"/>
    <w:rsid w:val="00820A72"/>
    <w:rsid w:val="008213A8"/>
    <w:rsid w:val="008218A3"/>
    <w:rsid w:val="008219FC"/>
    <w:rsid w:val="00821BF4"/>
    <w:rsid w:val="00821D47"/>
    <w:rsid w:val="00821FBF"/>
    <w:rsid w:val="00822835"/>
    <w:rsid w:val="00822889"/>
    <w:rsid w:val="0082288D"/>
    <w:rsid w:val="0082355A"/>
    <w:rsid w:val="008235DB"/>
    <w:rsid w:val="008237D7"/>
    <w:rsid w:val="00823BE0"/>
    <w:rsid w:val="00823C13"/>
    <w:rsid w:val="00824399"/>
    <w:rsid w:val="0082439E"/>
    <w:rsid w:val="0082443F"/>
    <w:rsid w:val="0082480F"/>
    <w:rsid w:val="00824AB4"/>
    <w:rsid w:val="0082508F"/>
    <w:rsid w:val="008250B3"/>
    <w:rsid w:val="008251FE"/>
    <w:rsid w:val="008255CD"/>
    <w:rsid w:val="00825622"/>
    <w:rsid w:val="0082563C"/>
    <w:rsid w:val="008257DE"/>
    <w:rsid w:val="008257FF"/>
    <w:rsid w:val="00825AD1"/>
    <w:rsid w:val="00825AD6"/>
    <w:rsid w:val="00825C42"/>
    <w:rsid w:val="00825D25"/>
    <w:rsid w:val="00825D69"/>
    <w:rsid w:val="00826260"/>
    <w:rsid w:val="0082644A"/>
    <w:rsid w:val="008279A1"/>
    <w:rsid w:val="008279C5"/>
    <w:rsid w:val="00827B2A"/>
    <w:rsid w:val="00827D6F"/>
    <w:rsid w:val="00827E0D"/>
    <w:rsid w:val="0083059B"/>
    <w:rsid w:val="0083066C"/>
    <w:rsid w:val="0083068F"/>
    <w:rsid w:val="008307AE"/>
    <w:rsid w:val="00830EDE"/>
    <w:rsid w:val="008310C5"/>
    <w:rsid w:val="0083241E"/>
    <w:rsid w:val="00832690"/>
    <w:rsid w:val="00832728"/>
    <w:rsid w:val="00832B2F"/>
    <w:rsid w:val="0083352D"/>
    <w:rsid w:val="00833E70"/>
    <w:rsid w:val="00834021"/>
    <w:rsid w:val="0083419A"/>
    <w:rsid w:val="0083453B"/>
    <w:rsid w:val="00834DF3"/>
    <w:rsid w:val="008357F2"/>
    <w:rsid w:val="00835971"/>
    <w:rsid w:val="0083613E"/>
    <w:rsid w:val="008367EC"/>
    <w:rsid w:val="00836C17"/>
    <w:rsid w:val="00837097"/>
    <w:rsid w:val="0083740C"/>
    <w:rsid w:val="008376AC"/>
    <w:rsid w:val="0083770A"/>
    <w:rsid w:val="008401B2"/>
    <w:rsid w:val="0084063D"/>
    <w:rsid w:val="008406A9"/>
    <w:rsid w:val="00840B61"/>
    <w:rsid w:val="00841039"/>
    <w:rsid w:val="008411BD"/>
    <w:rsid w:val="008419C2"/>
    <w:rsid w:val="00841A75"/>
    <w:rsid w:val="00842048"/>
    <w:rsid w:val="008427A1"/>
    <w:rsid w:val="008429EE"/>
    <w:rsid w:val="0084312C"/>
    <w:rsid w:val="008436F2"/>
    <w:rsid w:val="00843812"/>
    <w:rsid w:val="008444E8"/>
    <w:rsid w:val="00844B45"/>
    <w:rsid w:val="00844C05"/>
    <w:rsid w:val="00844E0B"/>
    <w:rsid w:val="00844E80"/>
    <w:rsid w:val="00844FDF"/>
    <w:rsid w:val="0084507A"/>
    <w:rsid w:val="008453F9"/>
    <w:rsid w:val="00845565"/>
    <w:rsid w:val="00845ACD"/>
    <w:rsid w:val="00845ACF"/>
    <w:rsid w:val="00845C4E"/>
    <w:rsid w:val="008464FF"/>
    <w:rsid w:val="00846522"/>
    <w:rsid w:val="00846587"/>
    <w:rsid w:val="008465F1"/>
    <w:rsid w:val="00846670"/>
    <w:rsid w:val="00846D19"/>
    <w:rsid w:val="00846FE7"/>
    <w:rsid w:val="008470D1"/>
    <w:rsid w:val="008472C5"/>
    <w:rsid w:val="0084747B"/>
    <w:rsid w:val="00847A2D"/>
    <w:rsid w:val="00847DBF"/>
    <w:rsid w:val="00850690"/>
    <w:rsid w:val="008508B9"/>
    <w:rsid w:val="008512E4"/>
    <w:rsid w:val="0085150F"/>
    <w:rsid w:val="008518C5"/>
    <w:rsid w:val="00851E07"/>
    <w:rsid w:val="00852285"/>
    <w:rsid w:val="0085244E"/>
    <w:rsid w:val="00852575"/>
    <w:rsid w:val="00852A42"/>
    <w:rsid w:val="00852B80"/>
    <w:rsid w:val="00852F59"/>
    <w:rsid w:val="008533FA"/>
    <w:rsid w:val="008535F6"/>
    <w:rsid w:val="00853668"/>
    <w:rsid w:val="00853678"/>
    <w:rsid w:val="00853868"/>
    <w:rsid w:val="008538A7"/>
    <w:rsid w:val="00853B69"/>
    <w:rsid w:val="00853DE5"/>
    <w:rsid w:val="008547D4"/>
    <w:rsid w:val="00854CD2"/>
    <w:rsid w:val="00855111"/>
    <w:rsid w:val="0085518F"/>
    <w:rsid w:val="00855BD6"/>
    <w:rsid w:val="00855E2A"/>
    <w:rsid w:val="008561D0"/>
    <w:rsid w:val="0085661C"/>
    <w:rsid w:val="00856764"/>
    <w:rsid w:val="00856911"/>
    <w:rsid w:val="00856B59"/>
    <w:rsid w:val="00856C4B"/>
    <w:rsid w:val="00856DAC"/>
    <w:rsid w:val="00856DC9"/>
    <w:rsid w:val="00856E7C"/>
    <w:rsid w:val="00856EF7"/>
    <w:rsid w:val="00857575"/>
    <w:rsid w:val="008576AE"/>
    <w:rsid w:val="00857942"/>
    <w:rsid w:val="00857DD7"/>
    <w:rsid w:val="00857F82"/>
    <w:rsid w:val="0086065A"/>
    <w:rsid w:val="00860A17"/>
    <w:rsid w:val="00860AE4"/>
    <w:rsid w:val="00860C2D"/>
    <w:rsid w:val="00860DEE"/>
    <w:rsid w:val="00860ECC"/>
    <w:rsid w:val="00861BF9"/>
    <w:rsid w:val="00861C3C"/>
    <w:rsid w:val="00862080"/>
    <w:rsid w:val="0086242D"/>
    <w:rsid w:val="0086360F"/>
    <w:rsid w:val="008638D8"/>
    <w:rsid w:val="00865579"/>
    <w:rsid w:val="00866A77"/>
    <w:rsid w:val="0086776D"/>
    <w:rsid w:val="008677FD"/>
    <w:rsid w:val="00867AD5"/>
    <w:rsid w:val="0087062A"/>
    <w:rsid w:val="008706D4"/>
    <w:rsid w:val="00870F8A"/>
    <w:rsid w:val="0087147F"/>
    <w:rsid w:val="008719A4"/>
    <w:rsid w:val="00871CED"/>
    <w:rsid w:val="00871D23"/>
    <w:rsid w:val="008725F8"/>
    <w:rsid w:val="00872617"/>
    <w:rsid w:val="00872D2F"/>
    <w:rsid w:val="00872F0C"/>
    <w:rsid w:val="00873B23"/>
    <w:rsid w:val="00873C69"/>
    <w:rsid w:val="00873DCF"/>
    <w:rsid w:val="008740A5"/>
    <w:rsid w:val="008741D5"/>
    <w:rsid w:val="00874312"/>
    <w:rsid w:val="0087437C"/>
    <w:rsid w:val="00874EE3"/>
    <w:rsid w:val="00874F51"/>
    <w:rsid w:val="0087534A"/>
    <w:rsid w:val="00875CD7"/>
    <w:rsid w:val="00876321"/>
    <w:rsid w:val="008764D3"/>
    <w:rsid w:val="00876B4D"/>
    <w:rsid w:val="00876D6E"/>
    <w:rsid w:val="008775C3"/>
    <w:rsid w:val="00877683"/>
    <w:rsid w:val="00877719"/>
    <w:rsid w:val="00877A22"/>
    <w:rsid w:val="00877A87"/>
    <w:rsid w:val="00877F18"/>
    <w:rsid w:val="0088047E"/>
    <w:rsid w:val="00880C3F"/>
    <w:rsid w:val="00880E51"/>
    <w:rsid w:val="0088174A"/>
    <w:rsid w:val="00881F39"/>
    <w:rsid w:val="00882097"/>
    <w:rsid w:val="008821F4"/>
    <w:rsid w:val="00882421"/>
    <w:rsid w:val="0088243A"/>
    <w:rsid w:val="00882F8B"/>
    <w:rsid w:val="00883060"/>
    <w:rsid w:val="0088369A"/>
    <w:rsid w:val="0088396F"/>
    <w:rsid w:val="00883F84"/>
    <w:rsid w:val="008840E3"/>
    <w:rsid w:val="00884325"/>
    <w:rsid w:val="00884AF7"/>
    <w:rsid w:val="00884B5A"/>
    <w:rsid w:val="00885422"/>
    <w:rsid w:val="00885618"/>
    <w:rsid w:val="00885A24"/>
    <w:rsid w:val="008869AE"/>
    <w:rsid w:val="00887425"/>
    <w:rsid w:val="00887811"/>
    <w:rsid w:val="0089040D"/>
    <w:rsid w:val="0089050B"/>
    <w:rsid w:val="0089104B"/>
    <w:rsid w:val="0089141E"/>
    <w:rsid w:val="00891CF3"/>
    <w:rsid w:val="00891F25"/>
    <w:rsid w:val="008924A3"/>
    <w:rsid w:val="00893074"/>
    <w:rsid w:val="008930A6"/>
    <w:rsid w:val="008936C2"/>
    <w:rsid w:val="00893717"/>
    <w:rsid w:val="00893B59"/>
    <w:rsid w:val="008941E3"/>
    <w:rsid w:val="00894A88"/>
    <w:rsid w:val="00894AB1"/>
    <w:rsid w:val="0089537A"/>
    <w:rsid w:val="00895386"/>
    <w:rsid w:val="008955F1"/>
    <w:rsid w:val="00895764"/>
    <w:rsid w:val="008957FB"/>
    <w:rsid w:val="00895BB8"/>
    <w:rsid w:val="00895D76"/>
    <w:rsid w:val="00895ED2"/>
    <w:rsid w:val="00895F3A"/>
    <w:rsid w:val="008964ED"/>
    <w:rsid w:val="008965AB"/>
    <w:rsid w:val="00896987"/>
    <w:rsid w:val="00896EDF"/>
    <w:rsid w:val="00896F56"/>
    <w:rsid w:val="0089700E"/>
    <w:rsid w:val="00897290"/>
    <w:rsid w:val="00897895"/>
    <w:rsid w:val="008979AE"/>
    <w:rsid w:val="008979F4"/>
    <w:rsid w:val="00897BD7"/>
    <w:rsid w:val="00897E24"/>
    <w:rsid w:val="008A07CE"/>
    <w:rsid w:val="008A089C"/>
    <w:rsid w:val="008A0B22"/>
    <w:rsid w:val="008A0BBA"/>
    <w:rsid w:val="008A0F61"/>
    <w:rsid w:val="008A1032"/>
    <w:rsid w:val="008A181B"/>
    <w:rsid w:val="008A1A61"/>
    <w:rsid w:val="008A1EEE"/>
    <w:rsid w:val="008A1F09"/>
    <w:rsid w:val="008A2028"/>
    <w:rsid w:val="008A21FF"/>
    <w:rsid w:val="008A2882"/>
    <w:rsid w:val="008A2CE2"/>
    <w:rsid w:val="008A2EA9"/>
    <w:rsid w:val="008A30AC"/>
    <w:rsid w:val="008A316F"/>
    <w:rsid w:val="008A31B7"/>
    <w:rsid w:val="008A331D"/>
    <w:rsid w:val="008A3E13"/>
    <w:rsid w:val="008A44B8"/>
    <w:rsid w:val="008A455E"/>
    <w:rsid w:val="008A46A8"/>
    <w:rsid w:val="008A51A8"/>
    <w:rsid w:val="008A54C7"/>
    <w:rsid w:val="008A5554"/>
    <w:rsid w:val="008A5BA4"/>
    <w:rsid w:val="008A62F5"/>
    <w:rsid w:val="008A6BBE"/>
    <w:rsid w:val="008A6BF1"/>
    <w:rsid w:val="008A6FD8"/>
    <w:rsid w:val="008A718F"/>
    <w:rsid w:val="008A7663"/>
    <w:rsid w:val="008A77D8"/>
    <w:rsid w:val="008A79FB"/>
    <w:rsid w:val="008B0483"/>
    <w:rsid w:val="008B0992"/>
    <w:rsid w:val="008B0C2B"/>
    <w:rsid w:val="008B120C"/>
    <w:rsid w:val="008B1230"/>
    <w:rsid w:val="008B1D35"/>
    <w:rsid w:val="008B27CB"/>
    <w:rsid w:val="008B2F70"/>
    <w:rsid w:val="008B2FF9"/>
    <w:rsid w:val="008B3066"/>
    <w:rsid w:val="008B358D"/>
    <w:rsid w:val="008B36D9"/>
    <w:rsid w:val="008B447C"/>
    <w:rsid w:val="008B4C51"/>
    <w:rsid w:val="008B5083"/>
    <w:rsid w:val="008B51A0"/>
    <w:rsid w:val="008B592A"/>
    <w:rsid w:val="008B643E"/>
    <w:rsid w:val="008B6949"/>
    <w:rsid w:val="008B6A9A"/>
    <w:rsid w:val="008B770B"/>
    <w:rsid w:val="008B7B5C"/>
    <w:rsid w:val="008B7F3A"/>
    <w:rsid w:val="008C02D4"/>
    <w:rsid w:val="008C03BA"/>
    <w:rsid w:val="008C0C99"/>
    <w:rsid w:val="008C149A"/>
    <w:rsid w:val="008C156B"/>
    <w:rsid w:val="008C1625"/>
    <w:rsid w:val="008C1CD8"/>
    <w:rsid w:val="008C2017"/>
    <w:rsid w:val="008C2596"/>
    <w:rsid w:val="008C2627"/>
    <w:rsid w:val="008C2CF7"/>
    <w:rsid w:val="008C494F"/>
    <w:rsid w:val="008C4958"/>
    <w:rsid w:val="008C4BAA"/>
    <w:rsid w:val="008C4CF2"/>
    <w:rsid w:val="008C5C2B"/>
    <w:rsid w:val="008C5F88"/>
    <w:rsid w:val="008C67A3"/>
    <w:rsid w:val="008C6A42"/>
    <w:rsid w:val="008C6AE8"/>
    <w:rsid w:val="008C7482"/>
    <w:rsid w:val="008C7573"/>
    <w:rsid w:val="008C7C9C"/>
    <w:rsid w:val="008C7D31"/>
    <w:rsid w:val="008D0037"/>
    <w:rsid w:val="008D006F"/>
    <w:rsid w:val="008D00A5"/>
    <w:rsid w:val="008D01C2"/>
    <w:rsid w:val="008D02FD"/>
    <w:rsid w:val="008D0C71"/>
    <w:rsid w:val="008D0F97"/>
    <w:rsid w:val="008D135C"/>
    <w:rsid w:val="008D1425"/>
    <w:rsid w:val="008D186E"/>
    <w:rsid w:val="008D1996"/>
    <w:rsid w:val="008D19E4"/>
    <w:rsid w:val="008D2259"/>
    <w:rsid w:val="008D2424"/>
    <w:rsid w:val="008D2D96"/>
    <w:rsid w:val="008D34F1"/>
    <w:rsid w:val="008D3702"/>
    <w:rsid w:val="008D3880"/>
    <w:rsid w:val="008D39D8"/>
    <w:rsid w:val="008D3F73"/>
    <w:rsid w:val="008D4E4C"/>
    <w:rsid w:val="008D5546"/>
    <w:rsid w:val="008D5632"/>
    <w:rsid w:val="008D5860"/>
    <w:rsid w:val="008D5B3D"/>
    <w:rsid w:val="008D5DCA"/>
    <w:rsid w:val="008D6851"/>
    <w:rsid w:val="008D68D7"/>
    <w:rsid w:val="008D6A60"/>
    <w:rsid w:val="008D6D1A"/>
    <w:rsid w:val="008D7360"/>
    <w:rsid w:val="008D77E7"/>
    <w:rsid w:val="008D7B05"/>
    <w:rsid w:val="008E065E"/>
    <w:rsid w:val="008E0927"/>
    <w:rsid w:val="008E0BF8"/>
    <w:rsid w:val="008E0C14"/>
    <w:rsid w:val="008E0F6C"/>
    <w:rsid w:val="008E128A"/>
    <w:rsid w:val="008E1381"/>
    <w:rsid w:val="008E161B"/>
    <w:rsid w:val="008E16D7"/>
    <w:rsid w:val="008E17FE"/>
    <w:rsid w:val="008E1909"/>
    <w:rsid w:val="008E1B1B"/>
    <w:rsid w:val="008E1C03"/>
    <w:rsid w:val="008E204B"/>
    <w:rsid w:val="008E21BF"/>
    <w:rsid w:val="008E23C0"/>
    <w:rsid w:val="008E2A67"/>
    <w:rsid w:val="008E3336"/>
    <w:rsid w:val="008E37BB"/>
    <w:rsid w:val="008E39FA"/>
    <w:rsid w:val="008E3C25"/>
    <w:rsid w:val="008E3F93"/>
    <w:rsid w:val="008E488C"/>
    <w:rsid w:val="008E510B"/>
    <w:rsid w:val="008E5BEE"/>
    <w:rsid w:val="008E6087"/>
    <w:rsid w:val="008E640D"/>
    <w:rsid w:val="008E6B1F"/>
    <w:rsid w:val="008E7210"/>
    <w:rsid w:val="008E7253"/>
    <w:rsid w:val="008E781C"/>
    <w:rsid w:val="008E7B5A"/>
    <w:rsid w:val="008E7D11"/>
    <w:rsid w:val="008E7DB5"/>
    <w:rsid w:val="008F0AF9"/>
    <w:rsid w:val="008F0C0A"/>
    <w:rsid w:val="008F11B5"/>
    <w:rsid w:val="008F147E"/>
    <w:rsid w:val="008F17F9"/>
    <w:rsid w:val="008F185F"/>
    <w:rsid w:val="008F18AA"/>
    <w:rsid w:val="008F1DE2"/>
    <w:rsid w:val="008F1EAB"/>
    <w:rsid w:val="008F283B"/>
    <w:rsid w:val="008F2BFC"/>
    <w:rsid w:val="008F2CA4"/>
    <w:rsid w:val="008F32FF"/>
    <w:rsid w:val="008F33DC"/>
    <w:rsid w:val="008F3541"/>
    <w:rsid w:val="008F37EA"/>
    <w:rsid w:val="008F3D66"/>
    <w:rsid w:val="008F3D8F"/>
    <w:rsid w:val="008F3E01"/>
    <w:rsid w:val="008F3F9F"/>
    <w:rsid w:val="008F4100"/>
    <w:rsid w:val="008F463C"/>
    <w:rsid w:val="008F477F"/>
    <w:rsid w:val="008F4FF9"/>
    <w:rsid w:val="008F50E0"/>
    <w:rsid w:val="008F5515"/>
    <w:rsid w:val="008F600F"/>
    <w:rsid w:val="008F60E8"/>
    <w:rsid w:val="008F635A"/>
    <w:rsid w:val="008F66CB"/>
    <w:rsid w:val="008F7000"/>
    <w:rsid w:val="008F703E"/>
    <w:rsid w:val="008F7192"/>
    <w:rsid w:val="008F756A"/>
    <w:rsid w:val="008F7D85"/>
    <w:rsid w:val="00900A1C"/>
    <w:rsid w:val="00900DE2"/>
    <w:rsid w:val="009016C3"/>
    <w:rsid w:val="00901D88"/>
    <w:rsid w:val="00901EFD"/>
    <w:rsid w:val="00901F1F"/>
    <w:rsid w:val="00902350"/>
    <w:rsid w:val="00902C6C"/>
    <w:rsid w:val="0090336B"/>
    <w:rsid w:val="00903A3B"/>
    <w:rsid w:val="00904904"/>
    <w:rsid w:val="00904975"/>
    <w:rsid w:val="00904BB8"/>
    <w:rsid w:val="0090502F"/>
    <w:rsid w:val="009053AA"/>
    <w:rsid w:val="00905EB0"/>
    <w:rsid w:val="00906236"/>
    <w:rsid w:val="009063D4"/>
    <w:rsid w:val="00906469"/>
    <w:rsid w:val="00906939"/>
    <w:rsid w:val="00907537"/>
    <w:rsid w:val="00907649"/>
    <w:rsid w:val="0091057E"/>
    <w:rsid w:val="0091087C"/>
    <w:rsid w:val="00910B7D"/>
    <w:rsid w:val="00910BF2"/>
    <w:rsid w:val="00910CE5"/>
    <w:rsid w:val="00910EB9"/>
    <w:rsid w:val="00911386"/>
    <w:rsid w:val="00911DFB"/>
    <w:rsid w:val="0091201C"/>
    <w:rsid w:val="00912072"/>
    <w:rsid w:val="009123E3"/>
    <w:rsid w:val="00912994"/>
    <w:rsid w:val="00913641"/>
    <w:rsid w:val="0091392E"/>
    <w:rsid w:val="009139D9"/>
    <w:rsid w:val="00913B35"/>
    <w:rsid w:val="00914AD8"/>
    <w:rsid w:val="00914B9B"/>
    <w:rsid w:val="00914D09"/>
    <w:rsid w:val="00915FD0"/>
    <w:rsid w:val="00916079"/>
    <w:rsid w:val="00916AC8"/>
    <w:rsid w:val="00917A6A"/>
    <w:rsid w:val="00917CE9"/>
    <w:rsid w:val="00920BF2"/>
    <w:rsid w:val="00921859"/>
    <w:rsid w:val="00922010"/>
    <w:rsid w:val="00922920"/>
    <w:rsid w:val="00922B4A"/>
    <w:rsid w:val="0092325F"/>
    <w:rsid w:val="00923A6F"/>
    <w:rsid w:val="00923BCD"/>
    <w:rsid w:val="00924651"/>
    <w:rsid w:val="00924DF5"/>
    <w:rsid w:val="0092578A"/>
    <w:rsid w:val="0092601F"/>
    <w:rsid w:val="00926231"/>
    <w:rsid w:val="00926571"/>
    <w:rsid w:val="00926CC8"/>
    <w:rsid w:val="00927158"/>
    <w:rsid w:val="0093010D"/>
    <w:rsid w:val="009301C2"/>
    <w:rsid w:val="00930A08"/>
    <w:rsid w:val="0093123F"/>
    <w:rsid w:val="00931409"/>
    <w:rsid w:val="0093175B"/>
    <w:rsid w:val="00931BD9"/>
    <w:rsid w:val="00931E28"/>
    <w:rsid w:val="0093379F"/>
    <w:rsid w:val="009337FE"/>
    <w:rsid w:val="0093562F"/>
    <w:rsid w:val="009357C9"/>
    <w:rsid w:val="00935D04"/>
    <w:rsid w:val="009365A4"/>
    <w:rsid w:val="009368E1"/>
    <w:rsid w:val="009368F3"/>
    <w:rsid w:val="00936BDD"/>
    <w:rsid w:val="00937315"/>
    <w:rsid w:val="00937429"/>
    <w:rsid w:val="00937531"/>
    <w:rsid w:val="00937668"/>
    <w:rsid w:val="00937AC9"/>
    <w:rsid w:val="00940051"/>
    <w:rsid w:val="00940283"/>
    <w:rsid w:val="00940A9F"/>
    <w:rsid w:val="00940ADD"/>
    <w:rsid w:val="00940DD4"/>
    <w:rsid w:val="00940F9E"/>
    <w:rsid w:val="009410FD"/>
    <w:rsid w:val="00941636"/>
    <w:rsid w:val="009419FD"/>
    <w:rsid w:val="00941D67"/>
    <w:rsid w:val="009429CE"/>
    <w:rsid w:val="00942C46"/>
    <w:rsid w:val="00942C93"/>
    <w:rsid w:val="00943742"/>
    <w:rsid w:val="00943791"/>
    <w:rsid w:val="0094380C"/>
    <w:rsid w:val="00943986"/>
    <w:rsid w:val="009439A4"/>
    <w:rsid w:val="00943B3D"/>
    <w:rsid w:val="00943F53"/>
    <w:rsid w:val="00944239"/>
    <w:rsid w:val="009444FC"/>
    <w:rsid w:val="0094451F"/>
    <w:rsid w:val="00944AA1"/>
    <w:rsid w:val="0094562A"/>
    <w:rsid w:val="0094564B"/>
    <w:rsid w:val="009458FB"/>
    <w:rsid w:val="00945C05"/>
    <w:rsid w:val="00946098"/>
    <w:rsid w:val="00946451"/>
    <w:rsid w:val="00946945"/>
    <w:rsid w:val="00946977"/>
    <w:rsid w:val="00946BB3"/>
    <w:rsid w:val="00946E4C"/>
    <w:rsid w:val="00947240"/>
    <w:rsid w:val="00947333"/>
    <w:rsid w:val="009474C5"/>
    <w:rsid w:val="009476A1"/>
    <w:rsid w:val="00947713"/>
    <w:rsid w:val="00947753"/>
    <w:rsid w:val="0094790A"/>
    <w:rsid w:val="00947A40"/>
    <w:rsid w:val="00947B03"/>
    <w:rsid w:val="0095004C"/>
    <w:rsid w:val="0095042F"/>
    <w:rsid w:val="0095054C"/>
    <w:rsid w:val="00950BD8"/>
    <w:rsid w:val="00950DE7"/>
    <w:rsid w:val="009511AF"/>
    <w:rsid w:val="00951427"/>
    <w:rsid w:val="00951B7A"/>
    <w:rsid w:val="00952316"/>
    <w:rsid w:val="009527B1"/>
    <w:rsid w:val="009527EA"/>
    <w:rsid w:val="00952E91"/>
    <w:rsid w:val="0095335F"/>
    <w:rsid w:val="0095340F"/>
    <w:rsid w:val="00953920"/>
    <w:rsid w:val="009539F4"/>
    <w:rsid w:val="00953D47"/>
    <w:rsid w:val="00954080"/>
    <w:rsid w:val="009549BD"/>
    <w:rsid w:val="00954C4B"/>
    <w:rsid w:val="00954DCB"/>
    <w:rsid w:val="00954E31"/>
    <w:rsid w:val="00954FBA"/>
    <w:rsid w:val="0095591F"/>
    <w:rsid w:val="00955A5E"/>
    <w:rsid w:val="00956281"/>
    <w:rsid w:val="0095681E"/>
    <w:rsid w:val="00956F11"/>
    <w:rsid w:val="0095726D"/>
    <w:rsid w:val="009572D4"/>
    <w:rsid w:val="009574BE"/>
    <w:rsid w:val="009575EF"/>
    <w:rsid w:val="009579A0"/>
    <w:rsid w:val="00957F5E"/>
    <w:rsid w:val="009612AE"/>
    <w:rsid w:val="00961384"/>
    <w:rsid w:val="00961921"/>
    <w:rsid w:val="00961B1D"/>
    <w:rsid w:val="009620CE"/>
    <w:rsid w:val="009621B8"/>
    <w:rsid w:val="009624CF"/>
    <w:rsid w:val="009624F2"/>
    <w:rsid w:val="00962EBC"/>
    <w:rsid w:val="00963474"/>
    <w:rsid w:val="00963592"/>
    <w:rsid w:val="009635BA"/>
    <w:rsid w:val="009638A0"/>
    <w:rsid w:val="00963C58"/>
    <w:rsid w:val="00963D11"/>
    <w:rsid w:val="0096430A"/>
    <w:rsid w:val="0096430F"/>
    <w:rsid w:val="00964ABF"/>
    <w:rsid w:val="00964B3A"/>
    <w:rsid w:val="00964F55"/>
    <w:rsid w:val="00965344"/>
    <w:rsid w:val="0096554B"/>
    <w:rsid w:val="009655C6"/>
    <w:rsid w:val="0096571D"/>
    <w:rsid w:val="0096584A"/>
    <w:rsid w:val="00965DCC"/>
    <w:rsid w:val="009660A1"/>
    <w:rsid w:val="009664EE"/>
    <w:rsid w:val="009664F9"/>
    <w:rsid w:val="009668B7"/>
    <w:rsid w:val="009669D2"/>
    <w:rsid w:val="00966AC7"/>
    <w:rsid w:val="00966D90"/>
    <w:rsid w:val="00966E96"/>
    <w:rsid w:val="00970441"/>
    <w:rsid w:val="00970890"/>
    <w:rsid w:val="00970A0D"/>
    <w:rsid w:val="009714EB"/>
    <w:rsid w:val="00971797"/>
    <w:rsid w:val="0097180E"/>
    <w:rsid w:val="00971A57"/>
    <w:rsid w:val="00971DD6"/>
    <w:rsid w:val="00971F08"/>
    <w:rsid w:val="009731C8"/>
    <w:rsid w:val="0097334B"/>
    <w:rsid w:val="00973381"/>
    <w:rsid w:val="009736AD"/>
    <w:rsid w:val="00973726"/>
    <w:rsid w:val="00973771"/>
    <w:rsid w:val="00973842"/>
    <w:rsid w:val="00973FE5"/>
    <w:rsid w:val="00974212"/>
    <w:rsid w:val="00974216"/>
    <w:rsid w:val="00974414"/>
    <w:rsid w:val="009752D3"/>
    <w:rsid w:val="0097603D"/>
    <w:rsid w:val="0097628C"/>
    <w:rsid w:val="00976949"/>
    <w:rsid w:val="00976AA4"/>
    <w:rsid w:val="00976FD9"/>
    <w:rsid w:val="009776E7"/>
    <w:rsid w:val="009777BA"/>
    <w:rsid w:val="00980477"/>
    <w:rsid w:val="0098091D"/>
    <w:rsid w:val="00980967"/>
    <w:rsid w:val="00980B11"/>
    <w:rsid w:val="00981B18"/>
    <w:rsid w:val="00981B5A"/>
    <w:rsid w:val="00981EF9"/>
    <w:rsid w:val="009823E3"/>
    <w:rsid w:val="009834F9"/>
    <w:rsid w:val="00983CCD"/>
    <w:rsid w:val="00983D64"/>
    <w:rsid w:val="00984364"/>
    <w:rsid w:val="0098516C"/>
    <w:rsid w:val="00985253"/>
    <w:rsid w:val="009853B3"/>
    <w:rsid w:val="00985C5F"/>
    <w:rsid w:val="00986334"/>
    <w:rsid w:val="0098634D"/>
    <w:rsid w:val="00986B26"/>
    <w:rsid w:val="00986BD2"/>
    <w:rsid w:val="00986CE2"/>
    <w:rsid w:val="0098773B"/>
    <w:rsid w:val="009879E9"/>
    <w:rsid w:val="00987EFD"/>
    <w:rsid w:val="0099005E"/>
    <w:rsid w:val="00990630"/>
    <w:rsid w:val="009907AC"/>
    <w:rsid w:val="00991546"/>
    <w:rsid w:val="00991761"/>
    <w:rsid w:val="00991CC8"/>
    <w:rsid w:val="00991E3C"/>
    <w:rsid w:val="00993524"/>
    <w:rsid w:val="00993A5E"/>
    <w:rsid w:val="00993C0E"/>
    <w:rsid w:val="00994BCD"/>
    <w:rsid w:val="00994DCA"/>
    <w:rsid w:val="00995AF2"/>
    <w:rsid w:val="009960EC"/>
    <w:rsid w:val="0099621D"/>
    <w:rsid w:val="00996BE6"/>
    <w:rsid w:val="00996F38"/>
    <w:rsid w:val="009970DD"/>
    <w:rsid w:val="009975AD"/>
    <w:rsid w:val="00997FE6"/>
    <w:rsid w:val="009A06E1"/>
    <w:rsid w:val="009A0FBA"/>
    <w:rsid w:val="009A145D"/>
    <w:rsid w:val="009A1601"/>
    <w:rsid w:val="009A1949"/>
    <w:rsid w:val="009A19C9"/>
    <w:rsid w:val="009A1CCC"/>
    <w:rsid w:val="009A22C9"/>
    <w:rsid w:val="009A2305"/>
    <w:rsid w:val="009A26B6"/>
    <w:rsid w:val="009A39FD"/>
    <w:rsid w:val="009A3BB6"/>
    <w:rsid w:val="009A3C7A"/>
    <w:rsid w:val="009A4054"/>
    <w:rsid w:val="009A43AE"/>
    <w:rsid w:val="009A462D"/>
    <w:rsid w:val="009A4827"/>
    <w:rsid w:val="009A4860"/>
    <w:rsid w:val="009A4877"/>
    <w:rsid w:val="009A4C06"/>
    <w:rsid w:val="009A4E00"/>
    <w:rsid w:val="009A524C"/>
    <w:rsid w:val="009A5CBA"/>
    <w:rsid w:val="009A5D62"/>
    <w:rsid w:val="009A63FA"/>
    <w:rsid w:val="009A69A9"/>
    <w:rsid w:val="009A7624"/>
    <w:rsid w:val="009A7B93"/>
    <w:rsid w:val="009A7EB3"/>
    <w:rsid w:val="009B028D"/>
    <w:rsid w:val="009B029E"/>
    <w:rsid w:val="009B0692"/>
    <w:rsid w:val="009B0B00"/>
    <w:rsid w:val="009B1258"/>
    <w:rsid w:val="009B1C39"/>
    <w:rsid w:val="009B1E45"/>
    <w:rsid w:val="009B1F30"/>
    <w:rsid w:val="009B29B1"/>
    <w:rsid w:val="009B2F5B"/>
    <w:rsid w:val="009B2FC4"/>
    <w:rsid w:val="009B3090"/>
    <w:rsid w:val="009B3403"/>
    <w:rsid w:val="009B3AC2"/>
    <w:rsid w:val="009B3B24"/>
    <w:rsid w:val="009B3E4C"/>
    <w:rsid w:val="009B40FC"/>
    <w:rsid w:val="009B41B6"/>
    <w:rsid w:val="009B47E6"/>
    <w:rsid w:val="009B4BD8"/>
    <w:rsid w:val="009B4DF4"/>
    <w:rsid w:val="009B53D3"/>
    <w:rsid w:val="009B564E"/>
    <w:rsid w:val="009B58B9"/>
    <w:rsid w:val="009B59A9"/>
    <w:rsid w:val="009B5F40"/>
    <w:rsid w:val="009B60F0"/>
    <w:rsid w:val="009B6530"/>
    <w:rsid w:val="009B6902"/>
    <w:rsid w:val="009B6E10"/>
    <w:rsid w:val="009B6ECD"/>
    <w:rsid w:val="009B7926"/>
    <w:rsid w:val="009B7E87"/>
    <w:rsid w:val="009C0169"/>
    <w:rsid w:val="009C0442"/>
    <w:rsid w:val="009C07D3"/>
    <w:rsid w:val="009C0825"/>
    <w:rsid w:val="009C0846"/>
    <w:rsid w:val="009C087A"/>
    <w:rsid w:val="009C0A52"/>
    <w:rsid w:val="009C1AF5"/>
    <w:rsid w:val="009C1C42"/>
    <w:rsid w:val="009C219E"/>
    <w:rsid w:val="009C2FF0"/>
    <w:rsid w:val="009C310D"/>
    <w:rsid w:val="009C3263"/>
    <w:rsid w:val="009C3301"/>
    <w:rsid w:val="009C330F"/>
    <w:rsid w:val="009C3518"/>
    <w:rsid w:val="009C403E"/>
    <w:rsid w:val="009C41BF"/>
    <w:rsid w:val="009C5969"/>
    <w:rsid w:val="009C604A"/>
    <w:rsid w:val="009C6232"/>
    <w:rsid w:val="009C65B1"/>
    <w:rsid w:val="009C6AB6"/>
    <w:rsid w:val="009C6B7D"/>
    <w:rsid w:val="009C6C85"/>
    <w:rsid w:val="009C6D64"/>
    <w:rsid w:val="009C7183"/>
    <w:rsid w:val="009C7679"/>
    <w:rsid w:val="009C7739"/>
    <w:rsid w:val="009C7EA9"/>
    <w:rsid w:val="009D03AF"/>
    <w:rsid w:val="009D0861"/>
    <w:rsid w:val="009D09ED"/>
    <w:rsid w:val="009D0CBC"/>
    <w:rsid w:val="009D0D5B"/>
    <w:rsid w:val="009D0E6A"/>
    <w:rsid w:val="009D1655"/>
    <w:rsid w:val="009D1907"/>
    <w:rsid w:val="009D1B8C"/>
    <w:rsid w:val="009D1CE9"/>
    <w:rsid w:val="009D2607"/>
    <w:rsid w:val="009D2D26"/>
    <w:rsid w:val="009D3166"/>
    <w:rsid w:val="009D33F7"/>
    <w:rsid w:val="009D3809"/>
    <w:rsid w:val="009D3B60"/>
    <w:rsid w:val="009D4215"/>
    <w:rsid w:val="009D4429"/>
    <w:rsid w:val="009D4FF0"/>
    <w:rsid w:val="009D5241"/>
    <w:rsid w:val="009D5314"/>
    <w:rsid w:val="009D535A"/>
    <w:rsid w:val="009D5439"/>
    <w:rsid w:val="009D5848"/>
    <w:rsid w:val="009D5C1E"/>
    <w:rsid w:val="009D6328"/>
    <w:rsid w:val="009D6402"/>
    <w:rsid w:val="009D6A1E"/>
    <w:rsid w:val="009D6FD6"/>
    <w:rsid w:val="009D703C"/>
    <w:rsid w:val="009D718F"/>
    <w:rsid w:val="009D73E7"/>
    <w:rsid w:val="009D747C"/>
    <w:rsid w:val="009D757D"/>
    <w:rsid w:val="009D7E47"/>
    <w:rsid w:val="009E0038"/>
    <w:rsid w:val="009E02FE"/>
    <w:rsid w:val="009E068F"/>
    <w:rsid w:val="009E07B9"/>
    <w:rsid w:val="009E09B7"/>
    <w:rsid w:val="009E0CE3"/>
    <w:rsid w:val="009E1089"/>
    <w:rsid w:val="009E1276"/>
    <w:rsid w:val="009E12A3"/>
    <w:rsid w:val="009E14E0"/>
    <w:rsid w:val="009E1D97"/>
    <w:rsid w:val="009E1E1B"/>
    <w:rsid w:val="009E1FE7"/>
    <w:rsid w:val="009E20EC"/>
    <w:rsid w:val="009E2286"/>
    <w:rsid w:val="009E2E67"/>
    <w:rsid w:val="009E2ECB"/>
    <w:rsid w:val="009E3520"/>
    <w:rsid w:val="009E35DB"/>
    <w:rsid w:val="009E38DE"/>
    <w:rsid w:val="009E39A8"/>
    <w:rsid w:val="009E39DD"/>
    <w:rsid w:val="009E3CDA"/>
    <w:rsid w:val="009E3CFE"/>
    <w:rsid w:val="009E421D"/>
    <w:rsid w:val="009E4279"/>
    <w:rsid w:val="009E4326"/>
    <w:rsid w:val="009E4489"/>
    <w:rsid w:val="009E47A3"/>
    <w:rsid w:val="009E5393"/>
    <w:rsid w:val="009E58A8"/>
    <w:rsid w:val="009E5CC2"/>
    <w:rsid w:val="009E64E8"/>
    <w:rsid w:val="009E67A2"/>
    <w:rsid w:val="009E6ACE"/>
    <w:rsid w:val="009E7151"/>
    <w:rsid w:val="009E7398"/>
    <w:rsid w:val="009E7BC0"/>
    <w:rsid w:val="009F05B3"/>
    <w:rsid w:val="009F0814"/>
    <w:rsid w:val="009F08F3"/>
    <w:rsid w:val="009F09CF"/>
    <w:rsid w:val="009F0ED9"/>
    <w:rsid w:val="009F0FF3"/>
    <w:rsid w:val="009F1D17"/>
    <w:rsid w:val="009F2588"/>
    <w:rsid w:val="009F2589"/>
    <w:rsid w:val="009F2B69"/>
    <w:rsid w:val="009F2C65"/>
    <w:rsid w:val="009F2D94"/>
    <w:rsid w:val="009F3263"/>
    <w:rsid w:val="009F336D"/>
    <w:rsid w:val="009F344F"/>
    <w:rsid w:val="009F3A45"/>
    <w:rsid w:val="009F3B4A"/>
    <w:rsid w:val="009F3F5B"/>
    <w:rsid w:val="009F41E3"/>
    <w:rsid w:val="009F472F"/>
    <w:rsid w:val="009F47C4"/>
    <w:rsid w:val="009F52B3"/>
    <w:rsid w:val="009F5433"/>
    <w:rsid w:val="009F5718"/>
    <w:rsid w:val="009F5B58"/>
    <w:rsid w:val="009F5B5F"/>
    <w:rsid w:val="009F6046"/>
    <w:rsid w:val="009F617B"/>
    <w:rsid w:val="009F67F4"/>
    <w:rsid w:val="009F705B"/>
    <w:rsid w:val="009F7C77"/>
    <w:rsid w:val="00A004A0"/>
    <w:rsid w:val="00A00838"/>
    <w:rsid w:val="00A0097C"/>
    <w:rsid w:val="00A00998"/>
    <w:rsid w:val="00A00A05"/>
    <w:rsid w:val="00A00F81"/>
    <w:rsid w:val="00A01001"/>
    <w:rsid w:val="00A01DD8"/>
    <w:rsid w:val="00A01E66"/>
    <w:rsid w:val="00A02127"/>
    <w:rsid w:val="00A021FD"/>
    <w:rsid w:val="00A026B2"/>
    <w:rsid w:val="00A027B0"/>
    <w:rsid w:val="00A02C88"/>
    <w:rsid w:val="00A02D23"/>
    <w:rsid w:val="00A03006"/>
    <w:rsid w:val="00A031D8"/>
    <w:rsid w:val="00A033E5"/>
    <w:rsid w:val="00A0365D"/>
    <w:rsid w:val="00A03951"/>
    <w:rsid w:val="00A03963"/>
    <w:rsid w:val="00A03AC8"/>
    <w:rsid w:val="00A03CDE"/>
    <w:rsid w:val="00A04101"/>
    <w:rsid w:val="00A04212"/>
    <w:rsid w:val="00A044AE"/>
    <w:rsid w:val="00A048A8"/>
    <w:rsid w:val="00A04F49"/>
    <w:rsid w:val="00A05277"/>
    <w:rsid w:val="00A057F6"/>
    <w:rsid w:val="00A05846"/>
    <w:rsid w:val="00A05F91"/>
    <w:rsid w:val="00A06C6E"/>
    <w:rsid w:val="00A06DFF"/>
    <w:rsid w:val="00A06F85"/>
    <w:rsid w:val="00A079B6"/>
    <w:rsid w:val="00A07D1B"/>
    <w:rsid w:val="00A07FB1"/>
    <w:rsid w:val="00A108CC"/>
    <w:rsid w:val="00A11321"/>
    <w:rsid w:val="00A113AF"/>
    <w:rsid w:val="00A1160C"/>
    <w:rsid w:val="00A11B8E"/>
    <w:rsid w:val="00A1268C"/>
    <w:rsid w:val="00A13629"/>
    <w:rsid w:val="00A13A23"/>
    <w:rsid w:val="00A13E54"/>
    <w:rsid w:val="00A14736"/>
    <w:rsid w:val="00A14B63"/>
    <w:rsid w:val="00A14BAF"/>
    <w:rsid w:val="00A14DE7"/>
    <w:rsid w:val="00A1568A"/>
    <w:rsid w:val="00A15D62"/>
    <w:rsid w:val="00A15EC3"/>
    <w:rsid w:val="00A161C6"/>
    <w:rsid w:val="00A166D3"/>
    <w:rsid w:val="00A16B70"/>
    <w:rsid w:val="00A17170"/>
    <w:rsid w:val="00A17F63"/>
    <w:rsid w:val="00A20055"/>
    <w:rsid w:val="00A203EB"/>
    <w:rsid w:val="00A20B0A"/>
    <w:rsid w:val="00A20EEE"/>
    <w:rsid w:val="00A21662"/>
    <w:rsid w:val="00A2193B"/>
    <w:rsid w:val="00A21EFA"/>
    <w:rsid w:val="00A221EF"/>
    <w:rsid w:val="00A22331"/>
    <w:rsid w:val="00A22A0C"/>
    <w:rsid w:val="00A22C3B"/>
    <w:rsid w:val="00A22F8E"/>
    <w:rsid w:val="00A2323B"/>
    <w:rsid w:val="00A23341"/>
    <w:rsid w:val="00A2351A"/>
    <w:rsid w:val="00A236A5"/>
    <w:rsid w:val="00A23ED7"/>
    <w:rsid w:val="00A2440E"/>
    <w:rsid w:val="00A246B5"/>
    <w:rsid w:val="00A24779"/>
    <w:rsid w:val="00A247EC"/>
    <w:rsid w:val="00A254FD"/>
    <w:rsid w:val="00A25A18"/>
    <w:rsid w:val="00A25D39"/>
    <w:rsid w:val="00A2640C"/>
    <w:rsid w:val="00A264A9"/>
    <w:rsid w:val="00A26DCF"/>
    <w:rsid w:val="00A27094"/>
    <w:rsid w:val="00A27785"/>
    <w:rsid w:val="00A2794A"/>
    <w:rsid w:val="00A27B45"/>
    <w:rsid w:val="00A27D66"/>
    <w:rsid w:val="00A30187"/>
    <w:rsid w:val="00A31010"/>
    <w:rsid w:val="00A315E1"/>
    <w:rsid w:val="00A318F6"/>
    <w:rsid w:val="00A31A91"/>
    <w:rsid w:val="00A31D97"/>
    <w:rsid w:val="00A31FC9"/>
    <w:rsid w:val="00A32053"/>
    <w:rsid w:val="00A32C93"/>
    <w:rsid w:val="00A332AE"/>
    <w:rsid w:val="00A334CB"/>
    <w:rsid w:val="00A33AAB"/>
    <w:rsid w:val="00A3448A"/>
    <w:rsid w:val="00A34BF2"/>
    <w:rsid w:val="00A34D58"/>
    <w:rsid w:val="00A350A5"/>
    <w:rsid w:val="00A353F9"/>
    <w:rsid w:val="00A35BEC"/>
    <w:rsid w:val="00A35E00"/>
    <w:rsid w:val="00A36297"/>
    <w:rsid w:val="00A36369"/>
    <w:rsid w:val="00A36639"/>
    <w:rsid w:val="00A368FF"/>
    <w:rsid w:val="00A36A74"/>
    <w:rsid w:val="00A37286"/>
    <w:rsid w:val="00A37BA4"/>
    <w:rsid w:val="00A4003C"/>
    <w:rsid w:val="00A407AE"/>
    <w:rsid w:val="00A40A19"/>
    <w:rsid w:val="00A40C9F"/>
    <w:rsid w:val="00A40E93"/>
    <w:rsid w:val="00A40EC8"/>
    <w:rsid w:val="00A41584"/>
    <w:rsid w:val="00A41E2B"/>
    <w:rsid w:val="00A42C05"/>
    <w:rsid w:val="00A42F26"/>
    <w:rsid w:val="00A42F96"/>
    <w:rsid w:val="00A433B6"/>
    <w:rsid w:val="00A43724"/>
    <w:rsid w:val="00A43EC8"/>
    <w:rsid w:val="00A440CC"/>
    <w:rsid w:val="00A44244"/>
    <w:rsid w:val="00A446E8"/>
    <w:rsid w:val="00A44815"/>
    <w:rsid w:val="00A44831"/>
    <w:rsid w:val="00A44897"/>
    <w:rsid w:val="00A44CEE"/>
    <w:rsid w:val="00A44ECE"/>
    <w:rsid w:val="00A45B74"/>
    <w:rsid w:val="00A45D60"/>
    <w:rsid w:val="00A461B0"/>
    <w:rsid w:val="00A46658"/>
    <w:rsid w:val="00A469BE"/>
    <w:rsid w:val="00A46A32"/>
    <w:rsid w:val="00A46E8D"/>
    <w:rsid w:val="00A4731C"/>
    <w:rsid w:val="00A475EF"/>
    <w:rsid w:val="00A478FB"/>
    <w:rsid w:val="00A47BD3"/>
    <w:rsid w:val="00A500B5"/>
    <w:rsid w:val="00A5036C"/>
    <w:rsid w:val="00A50D22"/>
    <w:rsid w:val="00A50F69"/>
    <w:rsid w:val="00A5102C"/>
    <w:rsid w:val="00A51725"/>
    <w:rsid w:val="00A5173F"/>
    <w:rsid w:val="00A51AF8"/>
    <w:rsid w:val="00A522D5"/>
    <w:rsid w:val="00A5286E"/>
    <w:rsid w:val="00A52E1D"/>
    <w:rsid w:val="00A5342F"/>
    <w:rsid w:val="00A53E17"/>
    <w:rsid w:val="00A53E3E"/>
    <w:rsid w:val="00A54015"/>
    <w:rsid w:val="00A549E3"/>
    <w:rsid w:val="00A54E3D"/>
    <w:rsid w:val="00A54E40"/>
    <w:rsid w:val="00A55662"/>
    <w:rsid w:val="00A563C7"/>
    <w:rsid w:val="00A5684A"/>
    <w:rsid w:val="00A568C1"/>
    <w:rsid w:val="00A56B8A"/>
    <w:rsid w:val="00A56E27"/>
    <w:rsid w:val="00A57B55"/>
    <w:rsid w:val="00A57FA7"/>
    <w:rsid w:val="00A60063"/>
    <w:rsid w:val="00A6037D"/>
    <w:rsid w:val="00A605CA"/>
    <w:rsid w:val="00A606F1"/>
    <w:rsid w:val="00A6090D"/>
    <w:rsid w:val="00A61012"/>
    <w:rsid w:val="00A61085"/>
    <w:rsid w:val="00A610E0"/>
    <w:rsid w:val="00A61499"/>
    <w:rsid w:val="00A614A2"/>
    <w:rsid w:val="00A6179B"/>
    <w:rsid w:val="00A62339"/>
    <w:rsid w:val="00A62A77"/>
    <w:rsid w:val="00A6320C"/>
    <w:rsid w:val="00A63291"/>
    <w:rsid w:val="00A63483"/>
    <w:rsid w:val="00A63B90"/>
    <w:rsid w:val="00A63E66"/>
    <w:rsid w:val="00A6430A"/>
    <w:rsid w:val="00A643A2"/>
    <w:rsid w:val="00A64604"/>
    <w:rsid w:val="00A64AEB"/>
    <w:rsid w:val="00A64F17"/>
    <w:rsid w:val="00A657D7"/>
    <w:rsid w:val="00A65BF9"/>
    <w:rsid w:val="00A660AC"/>
    <w:rsid w:val="00A66520"/>
    <w:rsid w:val="00A666B1"/>
    <w:rsid w:val="00A667DA"/>
    <w:rsid w:val="00A66CA3"/>
    <w:rsid w:val="00A67421"/>
    <w:rsid w:val="00A6757C"/>
    <w:rsid w:val="00A67823"/>
    <w:rsid w:val="00A67E6C"/>
    <w:rsid w:val="00A70723"/>
    <w:rsid w:val="00A70A5F"/>
    <w:rsid w:val="00A71062"/>
    <w:rsid w:val="00A71AD9"/>
    <w:rsid w:val="00A71B99"/>
    <w:rsid w:val="00A71CC1"/>
    <w:rsid w:val="00A721CC"/>
    <w:rsid w:val="00A72485"/>
    <w:rsid w:val="00A725C7"/>
    <w:rsid w:val="00A7289E"/>
    <w:rsid w:val="00A72AB4"/>
    <w:rsid w:val="00A72BCF"/>
    <w:rsid w:val="00A731A0"/>
    <w:rsid w:val="00A735B3"/>
    <w:rsid w:val="00A739D0"/>
    <w:rsid w:val="00A73AB6"/>
    <w:rsid w:val="00A73F92"/>
    <w:rsid w:val="00A7415A"/>
    <w:rsid w:val="00A7480C"/>
    <w:rsid w:val="00A74C15"/>
    <w:rsid w:val="00A7560B"/>
    <w:rsid w:val="00A7587C"/>
    <w:rsid w:val="00A758E6"/>
    <w:rsid w:val="00A761D4"/>
    <w:rsid w:val="00A769A9"/>
    <w:rsid w:val="00A769C9"/>
    <w:rsid w:val="00A77884"/>
    <w:rsid w:val="00A77B33"/>
    <w:rsid w:val="00A77EC4"/>
    <w:rsid w:val="00A80511"/>
    <w:rsid w:val="00A8052E"/>
    <w:rsid w:val="00A80736"/>
    <w:rsid w:val="00A80787"/>
    <w:rsid w:val="00A81007"/>
    <w:rsid w:val="00A8124F"/>
    <w:rsid w:val="00A81A22"/>
    <w:rsid w:val="00A82100"/>
    <w:rsid w:val="00A82D67"/>
    <w:rsid w:val="00A8354C"/>
    <w:rsid w:val="00A83CE6"/>
    <w:rsid w:val="00A83F1A"/>
    <w:rsid w:val="00A843AA"/>
    <w:rsid w:val="00A84687"/>
    <w:rsid w:val="00A84C43"/>
    <w:rsid w:val="00A85207"/>
    <w:rsid w:val="00A85309"/>
    <w:rsid w:val="00A85692"/>
    <w:rsid w:val="00A859A4"/>
    <w:rsid w:val="00A86469"/>
    <w:rsid w:val="00A86A14"/>
    <w:rsid w:val="00A86B32"/>
    <w:rsid w:val="00A878B5"/>
    <w:rsid w:val="00A87D24"/>
    <w:rsid w:val="00A87E18"/>
    <w:rsid w:val="00A9066B"/>
    <w:rsid w:val="00A912AE"/>
    <w:rsid w:val="00A9141B"/>
    <w:rsid w:val="00A918F6"/>
    <w:rsid w:val="00A91B3A"/>
    <w:rsid w:val="00A92879"/>
    <w:rsid w:val="00A92C38"/>
    <w:rsid w:val="00A92E54"/>
    <w:rsid w:val="00A92E81"/>
    <w:rsid w:val="00A934D3"/>
    <w:rsid w:val="00A9390C"/>
    <w:rsid w:val="00A93D2D"/>
    <w:rsid w:val="00A9437B"/>
    <w:rsid w:val="00A9442A"/>
    <w:rsid w:val="00A9544A"/>
    <w:rsid w:val="00A9553D"/>
    <w:rsid w:val="00A959C4"/>
    <w:rsid w:val="00A959E2"/>
    <w:rsid w:val="00A95CB4"/>
    <w:rsid w:val="00A96028"/>
    <w:rsid w:val="00A96DE2"/>
    <w:rsid w:val="00A9753B"/>
    <w:rsid w:val="00A9760C"/>
    <w:rsid w:val="00A9780D"/>
    <w:rsid w:val="00A97BED"/>
    <w:rsid w:val="00A97EDF"/>
    <w:rsid w:val="00AA016F"/>
    <w:rsid w:val="00AA02C5"/>
    <w:rsid w:val="00AA0696"/>
    <w:rsid w:val="00AA0EEF"/>
    <w:rsid w:val="00AA0F7E"/>
    <w:rsid w:val="00AA0F83"/>
    <w:rsid w:val="00AA1089"/>
    <w:rsid w:val="00AA121E"/>
    <w:rsid w:val="00AA155F"/>
    <w:rsid w:val="00AA1827"/>
    <w:rsid w:val="00AA1ED6"/>
    <w:rsid w:val="00AA23C7"/>
    <w:rsid w:val="00AA2DF1"/>
    <w:rsid w:val="00AA2EF2"/>
    <w:rsid w:val="00AA31E1"/>
    <w:rsid w:val="00AA3440"/>
    <w:rsid w:val="00AA3B67"/>
    <w:rsid w:val="00AA3BCF"/>
    <w:rsid w:val="00AA459E"/>
    <w:rsid w:val="00AA48A7"/>
    <w:rsid w:val="00AA502C"/>
    <w:rsid w:val="00AA51D6"/>
    <w:rsid w:val="00AA53AE"/>
    <w:rsid w:val="00AA554D"/>
    <w:rsid w:val="00AA5A46"/>
    <w:rsid w:val="00AA63E5"/>
    <w:rsid w:val="00AA696B"/>
    <w:rsid w:val="00AA73F7"/>
    <w:rsid w:val="00AA78BC"/>
    <w:rsid w:val="00AA7EB7"/>
    <w:rsid w:val="00AA7F49"/>
    <w:rsid w:val="00AB069F"/>
    <w:rsid w:val="00AB081A"/>
    <w:rsid w:val="00AB0993"/>
    <w:rsid w:val="00AB0AAB"/>
    <w:rsid w:val="00AB0BC8"/>
    <w:rsid w:val="00AB0BD6"/>
    <w:rsid w:val="00AB11CA"/>
    <w:rsid w:val="00AB14D9"/>
    <w:rsid w:val="00AB2977"/>
    <w:rsid w:val="00AB2CF2"/>
    <w:rsid w:val="00AB3492"/>
    <w:rsid w:val="00AB34DF"/>
    <w:rsid w:val="00AB4099"/>
    <w:rsid w:val="00AB4AB8"/>
    <w:rsid w:val="00AB4D11"/>
    <w:rsid w:val="00AB5012"/>
    <w:rsid w:val="00AB524E"/>
    <w:rsid w:val="00AB52B8"/>
    <w:rsid w:val="00AB55D9"/>
    <w:rsid w:val="00AB655E"/>
    <w:rsid w:val="00AB6E76"/>
    <w:rsid w:val="00AB70FB"/>
    <w:rsid w:val="00AB72EF"/>
    <w:rsid w:val="00AB7501"/>
    <w:rsid w:val="00AB7850"/>
    <w:rsid w:val="00AB7C75"/>
    <w:rsid w:val="00AB7D67"/>
    <w:rsid w:val="00AC007F"/>
    <w:rsid w:val="00AC0509"/>
    <w:rsid w:val="00AC065F"/>
    <w:rsid w:val="00AC06C3"/>
    <w:rsid w:val="00AC1B32"/>
    <w:rsid w:val="00AC1D05"/>
    <w:rsid w:val="00AC1D21"/>
    <w:rsid w:val="00AC2090"/>
    <w:rsid w:val="00AC20F4"/>
    <w:rsid w:val="00AC217D"/>
    <w:rsid w:val="00AC27D1"/>
    <w:rsid w:val="00AC2ECD"/>
    <w:rsid w:val="00AC3119"/>
    <w:rsid w:val="00AC3531"/>
    <w:rsid w:val="00AC3935"/>
    <w:rsid w:val="00AC3A3A"/>
    <w:rsid w:val="00AC4069"/>
    <w:rsid w:val="00AC43A9"/>
    <w:rsid w:val="00AC49FB"/>
    <w:rsid w:val="00AC4CEB"/>
    <w:rsid w:val="00AC4F89"/>
    <w:rsid w:val="00AC553D"/>
    <w:rsid w:val="00AC57D4"/>
    <w:rsid w:val="00AC5A10"/>
    <w:rsid w:val="00AC5D32"/>
    <w:rsid w:val="00AC616D"/>
    <w:rsid w:val="00AC639F"/>
    <w:rsid w:val="00AC64AF"/>
    <w:rsid w:val="00AC663B"/>
    <w:rsid w:val="00AC6C22"/>
    <w:rsid w:val="00AC76B1"/>
    <w:rsid w:val="00AC76F1"/>
    <w:rsid w:val="00AC78EB"/>
    <w:rsid w:val="00AD05A8"/>
    <w:rsid w:val="00AD078E"/>
    <w:rsid w:val="00AD08D9"/>
    <w:rsid w:val="00AD0AA3"/>
    <w:rsid w:val="00AD0F2F"/>
    <w:rsid w:val="00AD1E4E"/>
    <w:rsid w:val="00AD2349"/>
    <w:rsid w:val="00AD2A59"/>
    <w:rsid w:val="00AD2AB3"/>
    <w:rsid w:val="00AD2C84"/>
    <w:rsid w:val="00AD2EC8"/>
    <w:rsid w:val="00AD2EF4"/>
    <w:rsid w:val="00AD3317"/>
    <w:rsid w:val="00AD3538"/>
    <w:rsid w:val="00AD3BB1"/>
    <w:rsid w:val="00AD3EB9"/>
    <w:rsid w:val="00AD3F94"/>
    <w:rsid w:val="00AD480D"/>
    <w:rsid w:val="00AD4A0A"/>
    <w:rsid w:val="00AD4A5A"/>
    <w:rsid w:val="00AD4F49"/>
    <w:rsid w:val="00AD53C3"/>
    <w:rsid w:val="00AD5729"/>
    <w:rsid w:val="00AD57CB"/>
    <w:rsid w:val="00AD5FAD"/>
    <w:rsid w:val="00AD60E3"/>
    <w:rsid w:val="00AD6372"/>
    <w:rsid w:val="00AD729C"/>
    <w:rsid w:val="00AD76A6"/>
    <w:rsid w:val="00AD76B6"/>
    <w:rsid w:val="00AD7856"/>
    <w:rsid w:val="00AD7A60"/>
    <w:rsid w:val="00AD7BF5"/>
    <w:rsid w:val="00AE0183"/>
    <w:rsid w:val="00AE0A0B"/>
    <w:rsid w:val="00AE0DF8"/>
    <w:rsid w:val="00AE1A54"/>
    <w:rsid w:val="00AE22B3"/>
    <w:rsid w:val="00AE27AC"/>
    <w:rsid w:val="00AE2C26"/>
    <w:rsid w:val="00AE2D25"/>
    <w:rsid w:val="00AE3313"/>
    <w:rsid w:val="00AE3BE3"/>
    <w:rsid w:val="00AE40E0"/>
    <w:rsid w:val="00AE4169"/>
    <w:rsid w:val="00AE42BF"/>
    <w:rsid w:val="00AE4732"/>
    <w:rsid w:val="00AE4DBA"/>
    <w:rsid w:val="00AE4F07"/>
    <w:rsid w:val="00AE51DD"/>
    <w:rsid w:val="00AE528B"/>
    <w:rsid w:val="00AE531F"/>
    <w:rsid w:val="00AE54FB"/>
    <w:rsid w:val="00AE56E7"/>
    <w:rsid w:val="00AE5CF8"/>
    <w:rsid w:val="00AE69F7"/>
    <w:rsid w:val="00AE7714"/>
    <w:rsid w:val="00AE7BD9"/>
    <w:rsid w:val="00AF0510"/>
    <w:rsid w:val="00AF083C"/>
    <w:rsid w:val="00AF1193"/>
    <w:rsid w:val="00AF132C"/>
    <w:rsid w:val="00AF1C5D"/>
    <w:rsid w:val="00AF2082"/>
    <w:rsid w:val="00AF2270"/>
    <w:rsid w:val="00AF3B53"/>
    <w:rsid w:val="00AF42D7"/>
    <w:rsid w:val="00AF43E2"/>
    <w:rsid w:val="00AF496B"/>
    <w:rsid w:val="00AF4B6F"/>
    <w:rsid w:val="00AF4DB3"/>
    <w:rsid w:val="00AF5619"/>
    <w:rsid w:val="00AF592E"/>
    <w:rsid w:val="00AF5CF2"/>
    <w:rsid w:val="00AF61E2"/>
    <w:rsid w:val="00AF660D"/>
    <w:rsid w:val="00AF69B7"/>
    <w:rsid w:val="00AF6AC9"/>
    <w:rsid w:val="00AF7449"/>
    <w:rsid w:val="00AF760D"/>
    <w:rsid w:val="00AF7863"/>
    <w:rsid w:val="00AF7F54"/>
    <w:rsid w:val="00B006FE"/>
    <w:rsid w:val="00B007CB"/>
    <w:rsid w:val="00B0086A"/>
    <w:rsid w:val="00B00BD4"/>
    <w:rsid w:val="00B01243"/>
    <w:rsid w:val="00B0131F"/>
    <w:rsid w:val="00B013F2"/>
    <w:rsid w:val="00B016B9"/>
    <w:rsid w:val="00B019CD"/>
    <w:rsid w:val="00B02630"/>
    <w:rsid w:val="00B02AA9"/>
    <w:rsid w:val="00B02B76"/>
    <w:rsid w:val="00B02B82"/>
    <w:rsid w:val="00B02E9A"/>
    <w:rsid w:val="00B02FA3"/>
    <w:rsid w:val="00B03530"/>
    <w:rsid w:val="00B04BE4"/>
    <w:rsid w:val="00B04D67"/>
    <w:rsid w:val="00B04E3A"/>
    <w:rsid w:val="00B04F12"/>
    <w:rsid w:val="00B05084"/>
    <w:rsid w:val="00B05505"/>
    <w:rsid w:val="00B05865"/>
    <w:rsid w:val="00B05993"/>
    <w:rsid w:val="00B069FA"/>
    <w:rsid w:val="00B07514"/>
    <w:rsid w:val="00B075B2"/>
    <w:rsid w:val="00B07E08"/>
    <w:rsid w:val="00B1028F"/>
    <w:rsid w:val="00B10957"/>
    <w:rsid w:val="00B10B62"/>
    <w:rsid w:val="00B10DED"/>
    <w:rsid w:val="00B111A7"/>
    <w:rsid w:val="00B112ED"/>
    <w:rsid w:val="00B119D8"/>
    <w:rsid w:val="00B11A7B"/>
    <w:rsid w:val="00B12540"/>
    <w:rsid w:val="00B12AB3"/>
    <w:rsid w:val="00B12CB7"/>
    <w:rsid w:val="00B136A5"/>
    <w:rsid w:val="00B13C35"/>
    <w:rsid w:val="00B144D5"/>
    <w:rsid w:val="00B145E3"/>
    <w:rsid w:val="00B14B9F"/>
    <w:rsid w:val="00B14FD0"/>
    <w:rsid w:val="00B1529F"/>
    <w:rsid w:val="00B157C8"/>
    <w:rsid w:val="00B157F9"/>
    <w:rsid w:val="00B15934"/>
    <w:rsid w:val="00B15B22"/>
    <w:rsid w:val="00B15CE3"/>
    <w:rsid w:val="00B16639"/>
    <w:rsid w:val="00B16C24"/>
    <w:rsid w:val="00B177DE"/>
    <w:rsid w:val="00B17804"/>
    <w:rsid w:val="00B17B22"/>
    <w:rsid w:val="00B17BCD"/>
    <w:rsid w:val="00B17C75"/>
    <w:rsid w:val="00B2020E"/>
    <w:rsid w:val="00B20256"/>
    <w:rsid w:val="00B2039D"/>
    <w:rsid w:val="00B20835"/>
    <w:rsid w:val="00B20A0E"/>
    <w:rsid w:val="00B20D09"/>
    <w:rsid w:val="00B20D8A"/>
    <w:rsid w:val="00B20DEF"/>
    <w:rsid w:val="00B212CB"/>
    <w:rsid w:val="00B22162"/>
    <w:rsid w:val="00B22230"/>
    <w:rsid w:val="00B225DB"/>
    <w:rsid w:val="00B23001"/>
    <w:rsid w:val="00B23341"/>
    <w:rsid w:val="00B23685"/>
    <w:rsid w:val="00B238CE"/>
    <w:rsid w:val="00B23993"/>
    <w:rsid w:val="00B245A4"/>
    <w:rsid w:val="00B25F4B"/>
    <w:rsid w:val="00B264A2"/>
    <w:rsid w:val="00B26779"/>
    <w:rsid w:val="00B2690F"/>
    <w:rsid w:val="00B2763F"/>
    <w:rsid w:val="00B279F3"/>
    <w:rsid w:val="00B27AAC"/>
    <w:rsid w:val="00B27E08"/>
    <w:rsid w:val="00B30929"/>
    <w:rsid w:val="00B31241"/>
    <w:rsid w:val="00B31556"/>
    <w:rsid w:val="00B31E89"/>
    <w:rsid w:val="00B32062"/>
    <w:rsid w:val="00B3247A"/>
    <w:rsid w:val="00B32618"/>
    <w:rsid w:val="00B32DC7"/>
    <w:rsid w:val="00B32F3F"/>
    <w:rsid w:val="00B333AA"/>
    <w:rsid w:val="00B33749"/>
    <w:rsid w:val="00B3386C"/>
    <w:rsid w:val="00B33DCB"/>
    <w:rsid w:val="00B34761"/>
    <w:rsid w:val="00B34952"/>
    <w:rsid w:val="00B349C2"/>
    <w:rsid w:val="00B349D0"/>
    <w:rsid w:val="00B356C9"/>
    <w:rsid w:val="00B35DF6"/>
    <w:rsid w:val="00B3666F"/>
    <w:rsid w:val="00B372AA"/>
    <w:rsid w:val="00B375EB"/>
    <w:rsid w:val="00B3764D"/>
    <w:rsid w:val="00B37D11"/>
    <w:rsid w:val="00B37D18"/>
    <w:rsid w:val="00B40211"/>
    <w:rsid w:val="00B40445"/>
    <w:rsid w:val="00B40612"/>
    <w:rsid w:val="00B409E0"/>
    <w:rsid w:val="00B411DA"/>
    <w:rsid w:val="00B4180C"/>
    <w:rsid w:val="00B41888"/>
    <w:rsid w:val="00B42358"/>
    <w:rsid w:val="00B42769"/>
    <w:rsid w:val="00B433AE"/>
    <w:rsid w:val="00B4381A"/>
    <w:rsid w:val="00B43D18"/>
    <w:rsid w:val="00B43D54"/>
    <w:rsid w:val="00B44751"/>
    <w:rsid w:val="00B44C90"/>
    <w:rsid w:val="00B44FFD"/>
    <w:rsid w:val="00B4598D"/>
    <w:rsid w:val="00B45A2D"/>
    <w:rsid w:val="00B45A52"/>
    <w:rsid w:val="00B45D73"/>
    <w:rsid w:val="00B45E0D"/>
    <w:rsid w:val="00B45E7D"/>
    <w:rsid w:val="00B45FDF"/>
    <w:rsid w:val="00B46175"/>
    <w:rsid w:val="00B4637E"/>
    <w:rsid w:val="00B472D6"/>
    <w:rsid w:val="00B47431"/>
    <w:rsid w:val="00B47C5D"/>
    <w:rsid w:val="00B47CA8"/>
    <w:rsid w:val="00B47F4B"/>
    <w:rsid w:val="00B50030"/>
    <w:rsid w:val="00B507B6"/>
    <w:rsid w:val="00B50CB7"/>
    <w:rsid w:val="00B50F07"/>
    <w:rsid w:val="00B50FFA"/>
    <w:rsid w:val="00B52547"/>
    <w:rsid w:val="00B52D71"/>
    <w:rsid w:val="00B53494"/>
    <w:rsid w:val="00B53CF8"/>
    <w:rsid w:val="00B53FF6"/>
    <w:rsid w:val="00B54439"/>
    <w:rsid w:val="00B545F9"/>
    <w:rsid w:val="00B5480C"/>
    <w:rsid w:val="00B548B7"/>
    <w:rsid w:val="00B549A0"/>
    <w:rsid w:val="00B54A94"/>
    <w:rsid w:val="00B54DC3"/>
    <w:rsid w:val="00B54FB0"/>
    <w:rsid w:val="00B552EC"/>
    <w:rsid w:val="00B55479"/>
    <w:rsid w:val="00B554D0"/>
    <w:rsid w:val="00B556BE"/>
    <w:rsid w:val="00B5586E"/>
    <w:rsid w:val="00B55984"/>
    <w:rsid w:val="00B55CD5"/>
    <w:rsid w:val="00B57411"/>
    <w:rsid w:val="00B5764D"/>
    <w:rsid w:val="00B601CB"/>
    <w:rsid w:val="00B603D4"/>
    <w:rsid w:val="00B6079F"/>
    <w:rsid w:val="00B60AEE"/>
    <w:rsid w:val="00B610B2"/>
    <w:rsid w:val="00B614B3"/>
    <w:rsid w:val="00B61EB6"/>
    <w:rsid w:val="00B629CF"/>
    <w:rsid w:val="00B62B36"/>
    <w:rsid w:val="00B62E54"/>
    <w:rsid w:val="00B634E1"/>
    <w:rsid w:val="00B641E0"/>
    <w:rsid w:val="00B643E5"/>
    <w:rsid w:val="00B6493B"/>
    <w:rsid w:val="00B659BA"/>
    <w:rsid w:val="00B65B33"/>
    <w:rsid w:val="00B664C7"/>
    <w:rsid w:val="00B6659A"/>
    <w:rsid w:val="00B6672E"/>
    <w:rsid w:val="00B667F9"/>
    <w:rsid w:val="00B6696E"/>
    <w:rsid w:val="00B66B2D"/>
    <w:rsid w:val="00B672DB"/>
    <w:rsid w:val="00B67732"/>
    <w:rsid w:val="00B67804"/>
    <w:rsid w:val="00B67A32"/>
    <w:rsid w:val="00B67EEB"/>
    <w:rsid w:val="00B700BE"/>
    <w:rsid w:val="00B70F92"/>
    <w:rsid w:val="00B714BC"/>
    <w:rsid w:val="00B71695"/>
    <w:rsid w:val="00B71AC2"/>
    <w:rsid w:val="00B724A3"/>
    <w:rsid w:val="00B72932"/>
    <w:rsid w:val="00B73034"/>
    <w:rsid w:val="00B739F6"/>
    <w:rsid w:val="00B73C59"/>
    <w:rsid w:val="00B73E3C"/>
    <w:rsid w:val="00B745E5"/>
    <w:rsid w:val="00B7474B"/>
    <w:rsid w:val="00B7522C"/>
    <w:rsid w:val="00B758F0"/>
    <w:rsid w:val="00B7597C"/>
    <w:rsid w:val="00B7636D"/>
    <w:rsid w:val="00B76BC4"/>
    <w:rsid w:val="00B7718F"/>
    <w:rsid w:val="00B777C4"/>
    <w:rsid w:val="00B77DF7"/>
    <w:rsid w:val="00B80318"/>
    <w:rsid w:val="00B8042F"/>
    <w:rsid w:val="00B811B7"/>
    <w:rsid w:val="00B81679"/>
    <w:rsid w:val="00B816B3"/>
    <w:rsid w:val="00B8171D"/>
    <w:rsid w:val="00B8195F"/>
    <w:rsid w:val="00B81A6C"/>
    <w:rsid w:val="00B81D09"/>
    <w:rsid w:val="00B81F04"/>
    <w:rsid w:val="00B8268E"/>
    <w:rsid w:val="00B828BC"/>
    <w:rsid w:val="00B835F4"/>
    <w:rsid w:val="00B83787"/>
    <w:rsid w:val="00B84583"/>
    <w:rsid w:val="00B84D06"/>
    <w:rsid w:val="00B84E0B"/>
    <w:rsid w:val="00B84EAA"/>
    <w:rsid w:val="00B8515C"/>
    <w:rsid w:val="00B85316"/>
    <w:rsid w:val="00B8569E"/>
    <w:rsid w:val="00B856A8"/>
    <w:rsid w:val="00B85A3C"/>
    <w:rsid w:val="00B85C0C"/>
    <w:rsid w:val="00B85DE5"/>
    <w:rsid w:val="00B85E28"/>
    <w:rsid w:val="00B85EE3"/>
    <w:rsid w:val="00B86028"/>
    <w:rsid w:val="00B860A2"/>
    <w:rsid w:val="00B8634F"/>
    <w:rsid w:val="00B86595"/>
    <w:rsid w:val="00B8680A"/>
    <w:rsid w:val="00B8732D"/>
    <w:rsid w:val="00B878AC"/>
    <w:rsid w:val="00B87AA6"/>
    <w:rsid w:val="00B902BE"/>
    <w:rsid w:val="00B9030D"/>
    <w:rsid w:val="00B90546"/>
    <w:rsid w:val="00B90883"/>
    <w:rsid w:val="00B90B05"/>
    <w:rsid w:val="00B90F73"/>
    <w:rsid w:val="00B91347"/>
    <w:rsid w:val="00B915BA"/>
    <w:rsid w:val="00B9163F"/>
    <w:rsid w:val="00B919F3"/>
    <w:rsid w:val="00B91ACB"/>
    <w:rsid w:val="00B9225B"/>
    <w:rsid w:val="00B928C6"/>
    <w:rsid w:val="00B932D1"/>
    <w:rsid w:val="00B938F1"/>
    <w:rsid w:val="00B93B59"/>
    <w:rsid w:val="00B93DBD"/>
    <w:rsid w:val="00B9406A"/>
    <w:rsid w:val="00B94EA1"/>
    <w:rsid w:val="00B94F75"/>
    <w:rsid w:val="00B9549B"/>
    <w:rsid w:val="00B954C2"/>
    <w:rsid w:val="00B96377"/>
    <w:rsid w:val="00B9653D"/>
    <w:rsid w:val="00B966A0"/>
    <w:rsid w:val="00B96724"/>
    <w:rsid w:val="00B96C69"/>
    <w:rsid w:val="00B96E40"/>
    <w:rsid w:val="00B975F9"/>
    <w:rsid w:val="00B97870"/>
    <w:rsid w:val="00B97CF7"/>
    <w:rsid w:val="00B97F10"/>
    <w:rsid w:val="00B97F4C"/>
    <w:rsid w:val="00BA031C"/>
    <w:rsid w:val="00BA04D3"/>
    <w:rsid w:val="00BA09AD"/>
    <w:rsid w:val="00BA0E4A"/>
    <w:rsid w:val="00BA1618"/>
    <w:rsid w:val="00BA2280"/>
    <w:rsid w:val="00BA22FA"/>
    <w:rsid w:val="00BA2A08"/>
    <w:rsid w:val="00BA2A83"/>
    <w:rsid w:val="00BA2CF4"/>
    <w:rsid w:val="00BA2DAD"/>
    <w:rsid w:val="00BA2E0C"/>
    <w:rsid w:val="00BA3293"/>
    <w:rsid w:val="00BA33CE"/>
    <w:rsid w:val="00BA3C85"/>
    <w:rsid w:val="00BA3D85"/>
    <w:rsid w:val="00BA4038"/>
    <w:rsid w:val="00BA4193"/>
    <w:rsid w:val="00BA4AF7"/>
    <w:rsid w:val="00BA538F"/>
    <w:rsid w:val="00BA5632"/>
    <w:rsid w:val="00BA56D2"/>
    <w:rsid w:val="00BA581E"/>
    <w:rsid w:val="00BA583D"/>
    <w:rsid w:val="00BA5B9F"/>
    <w:rsid w:val="00BA5E97"/>
    <w:rsid w:val="00BA633F"/>
    <w:rsid w:val="00BA6BFE"/>
    <w:rsid w:val="00BA6D80"/>
    <w:rsid w:val="00BA72D5"/>
    <w:rsid w:val="00BA76E0"/>
    <w:rsid w:val="00BA7A3B"/>
    <w:rsid w:val="00BA7AA8"/>
    <w:rsid w:val="00BA7DB2"/>
    <w:rsid w:val="00BA7FA5"/>
    <w:rsid w:val="00BA7FCB"/>
    <w:rsid w:val="00BB009C"/>
    <w:rsid w:val="00BB00AB"/>
    <w:rsid w:val="00BB00BA"/>
    <w:rsid w:val="00BB10C5"/>
    <w:rsid w:val="00BB12F5"/>
    <w:rsid w:val="00BB16D1"/>
    <w:rsid w:val="00BB171E"/>
    <w:rsid w:val="00BB1CFD"/>
    <w:rsid w:val="00BB1E0B"/>
    <w:rsid w:val="00BB27C4"/>
    <w:rsid w:val="00BB2A25"/>
    <w:rsid w:val="00BB2B74"/>
    <w:rsid w:val="00BB340D"/>
    <w:rsid w:val="00BB3791"/>
    <w:rsid w:val="00BB3973"/>
    <w:rsid w:val="00BB47E5"/>
    <w:rsid w:val="00BB48F9"/>
    <w:rsid w:val="00BB51E9"/>
    <w:rsid w:val="00BB526D"/>
    <w:rsid w:val="00BB52E8"/>
    <w:rsid w:val="00BB5C99"/>
    <w:rsid w:val="00BB5D38"/>
    <w:rsid w:val="00BB5D56"/>
    <w:rsid w:val="00BB5E7D"/>
    <w:rsid w:val="00BB6439"/>
    <w:rsid w:val="00BB6801"/>
    <w:rsid w:val="00BB6E75"/>
    <w:rsid w:val="00BB6FA2"/>
    <w:rsid w:val="00BB6FE4"/>
    <w:rsid w:val="00BB722A"/>
    <w:rsid w:val="00BB7AF4"/>
    <w:rsid w:val="00BC0FDC"/>
    <w:rsid w:val="00BC160E"/>
    <w:rsid w:val="00BC17D2"/>
    <w:rsid w:val="00BC1A10"/>
    <w:rsid w:val="00BC1BCA"/>
    <w:rsid w:val="00BC24BC"/>
    <w:rsid w:val="00BC2A41"/>
    <w:rsid w:val="00BC2B97"/>
    <w:rsid w:val="00BC3053"/>
    <w:rsid w:val="00BC3629"/>
    <w:rsid w:val="00BC3B18"/>
    <w:rsid w:val="00BC419C"/>
    <w:rsid w:val="00BC4446"/>
    <w:rsid w:val="00BC4D2E"/>
    <w:rsid w:val="00BC53F0"/>
    <w:rsid w:val="00BC5F60"/>
    <w:rsid w:val="00BC6083"/>
    <w:rsid w:val="00BC6169"/>
    <w:rsid w:val="00BC6240"/>
    <w:rsid w:val="00BC6494"/>
    <w:rsid w:val="00BC6ECB"/>
    <w:rsid w:val="00BC7408"/>
    <w:rsid w:val="00BC7F8C"/>
    <w:rsid w:val="00BD02DD"/>
    <w:rsid w:val="00BD07BB"/>
    <w:rsid w:val="00BD07F9"/>
    <w:rsid w:val="00BD1216"/>
    <w:rsid w:val="00BD15B1"/>
    <w:rsid w:val="00BD16C7"/>
    <w:rsid w:val="00BD25AE"/>
    <w:rsid w:val="00BD3181"/>
    <w:rsid w:val="00BD3ABC"/>
    <w:rsid w:val="00BD3CE4"/>
    <w:rsid w:val="00BD3F1D"/>
    <w:rsid w:val="00BD4558"/>
    <w:rsid w:val="00BD48AC"/>
    <w:rsid w:val="00BD4911"/>
    <w:rsid w:val="00BD4C9B"/>
    <w:rsid w:val="00BD4DA0"/>
    <w:rsid w:val="00BD50C1"/>
    <w:rsid w:val="00BD51DA"/>
    <w:rsid w:val="00BD52C0"/>
    <w:rsid w:val="00BD5828"/>
    <w:rsid w:val="00BD5945"/>
    <w:rsid w:val="00BD5CE9"/>
    <w:rsid w:val="00BD5D30"/>
    <w:rsid w:val="00BD5F1A"/>
    <w:rsid w:val="00BD60BE"/>
    <w:rsid w:val="00BD62E1"/>
    <w:rsid w:val="00BD641C"/>
    <w:rsid w:val="00BD671B"/>
    <w:rsid w:val="00BD686A"/>
    <w:rsid w:val="00BD757F"/>
    <w:rsid w:val="00BE0223"/>
    <w:rsid w:val="00BE059B"/>
    <w:rsid w:val="00BE1213"/>
    <w:rsid w:val="00BE1234"/>
    <w:rsid w:val="00BE127D"/>
    <w:rsid w:val="00BE1821"/>
    <w:rsid w:val="00BE19A8"/>
    <w:rsid w:val="00BE2B26"/>
    <w:rsid w:val="00BE2B94"/>
    <w:rsid w:val="00BE2FA6"/>
    <w:rsid w:val="00BE3051"/>
    <w:rsid w:val="00BE333F"/>
    <w:rsid w:val="00BE34A8"/>
    <w:rsid w:val="00BE3AD8"/>
    <w:rsid w:val="00BE4214"/>
    <w:rsid w:val="00BE433E"/>
    <w:rsid w:val="00BE4505"/>
    <w:rsid w:val="00BE4850"/>
    <w:rsid w:val="00BE4BAC"/>
    <w:rsid w:val="00BE4F88"/>
    <w:rsid w:val="00BE51B6"/>
    <w:rsid w:val="00BE55AE"/>
    <w:rsid w:val="00BE5891"/>
    <w:rsid w:val="00BE5C35"/>
    <w:rsid w:val="00BE5E9A"/>
    <w:rsid w:val="00BE6224"/>
    <w:rsid w:val="00BE6A9A"/>
    <w:rsid w:val="00BE7310"/>
    <w:rsid w:val="00BE7406"/>
    <w:rsid w:val="00BE7603"/>
    <w:rsid w:val="00BE772A"/>
    <w:rsid w:val="00BE783C"/>
    <w:rsid w:val="00BF0278"/>
    <w:rsid w:val="00BF0303"/>
    <w:rsid w:val="00BF03C9"/>
    <w:rsid w:val="00BF0826"/>
    <w:rsid w:val="00BF1023"/>
    <w:rsid w:val="00BF19ED"/>
    <w:rsid w:val="00BF2958"/>
    <w:rsid w:val="00BF2975"/>
    <w:rsid w:val="00BF2A89"/>
    <w:rsid w:val="00BF2CDB"/>
    <w:rsid w:val="00BF3279"/>
    <w:rsid w:val="00BF38DC"/>
    <w:rsid w:val="00BF423E"/>
    <w:rsid w:val="00BF4324"/>
    <w:rsid w:val="00BF4556"/>
    <w:rsid w:val="00BF4602"/>
    <w:rsid w:val="00BF4695"/>
    <w:rsid w:val="00BF470C"/>
    <w:rsid w:val="00BF492D"/>
    <w:rsid w:val="00BF497B"/>
    <w:rsid w:val="00BF499C"/>
    <w:rsid w:val="00BF551A"/>
    <w:rsid w:val="00BF59E3"/>
    <w:rsid w:val="00BF5B33"/>
    <w:rsid w:val="00BF5C20"/>
    <w:rsid w:val="00BF5E91"/>
    <w:rsid w:val="00BF625B"/>
    <w:rsid w:val="00BF6C5E"/>
    <w:rsid w:val="00BF74C7"/>
    <w:rsid w:val="00BF7535"/>
    <w:rsid w:val="00BF7926"/>
    <w:rsid w:val="00BF7B63"/>
    <w:rsid w:val="00BF7DE6"/>
    <w:rsid w:val="00BF7FE4"/>
    <w:rsid w:val="00C00456"/>
    <w:rsid w:val="00C0049F"/>
    <w:rsid w:val="00C015F1"/>
    <w:rsid w:val="00C01F33"/>
    <w:rsid w:val="00C02CC6"/>
    <w:rsid w:val="00C03421"/>
    <w:rsid w:val="00C03FBD"/>
    <w:rsid w:val="00C040F7"/>
    <w:rsid w:val="00C044AB"/>
    <w:rsid w:val="00C04E24"/>
    <w:rsid w:val="00C05205"/>
    <w:rsid w:val="00C0542C"/>
    <w:rsid w:val="00C05483"/>
    <w:rsid w:val="00C05706"/>
    <w:rsid w:val="00C05A79"/>
    <w:rsid w:val="00C05FB2"/>
    <w:rsid w:val="00C05FE2"/>
    <w:rsid w:val="00C064B6"/>
    <w:rsid w:val="00C06C69"/>
    <w:rsid w:val="00C06D01"/>
    <w:rsid w:val="00C06E60"/>
    <w:rsid w:val="00C07091"/>
    <w:rsid w:val="00C07377"/>
    <w:rsid w:val="00C0739F"/>
    <w:rsid w:val="00C07EC5"/>
    <w:rsid w:val="00C10301"/>
    <w:rsid w:val="00C10478"/>
    <w:rsid w:val="00C10522"/>
    <w:rsid w:val="00C105EB"/>
    <w:rsid w:val="00C10CD0"/>
    <w:rsid w:val="00C1102B"/>
    <w:rsid w:val="00C1194F"/>
    <w:rsid w:val="00C12107"/>
    <w:rsid w:val="00C12583"/>
    <w:rsid w:val="00C13304"/>
    <w:rsid w:val="00C13708"/>
    <w:rsid w:val="00C13FB6"/>
    <w:rsid w:val="00C14464"/>
    <w:rsid w:val="00C14D4B"/>
    <w:rsid w:val="00C154BB"/>
    <w:rsid w:val="00C15601"/>
    <w:rsid w:val="00C158DA"/>
    <w:rsid w:val="00C1597E"/>
    <w:rsid w:val="00C15AF7"/>
    <w:rsid w:val="00C15C8E"/>
    <w:rsid w:val="00C15D00"/>
    <w:rsid w:val="00C160EB"/>
    <w:rsid w:val="00C16286"/>
    <w:rsid w:val="00C16640"/>
    <w:rsid w:val="00C1683A"/>
    <w:rsid w:val="00C17163"/>
    <w:rsid w:val="00C17DB5"/>
    <w:rsid w:val="00C2014E"/>
    <w:rsid w:val="00C203E2"/>
    <w:rsid w:val="00C20C30"/>
    <w:rsid w:val="00C214FA"/>
    <w:rsid w:val="00C216D6"/>
    <w:rsid w:val="00C21A91"/>
    <w:rsid w:val="00C2233B"/>
    <w:rsid w:val="00C223A8"/>
    <w:rsid w:val="00C22773"/>
    <w:rsid w:val="00C22951"/>
    <w:rsid w:val="00C23D42"/>
    <w:rsid w:val="00C2429E"/>
    <w:rsid w:val="00C24F75"/>
    <w:rsid w:val="00C25060"/>
    <w:rsid w:val="00C256D2"/>
    <w:rsid w:val="00C25A08"/>
    <w:rsid w:val="00C25CB0"/>
    <w:rsid w:val="00C2619B"/>
    <w:rsid w:val="00C268E6"/>
    <w:rsid w:val="00C273DE"/>
    <w:rsid w:val="00C27622"/>
    <w:rsid w:val="00C279B5"/>
    <w:rsid w:val="00C27BD7"/>
    <w:rsid w:val="00C27C45"/>
    <w:rsid w:val="00C31349"/>
    <w:rsid w:val="00C31563"/>
    <w:rsid w:val="00C31AD3"/>
    <w:rsid w:val="00C31DC5"/>
    <w:rsid w:val="00C31F6F"/>
    <w:rsid w:val="00C324D9"/>
    <w:rsid w:val="00C32613"/>
    <w:rsid w:val="00C32614"/>
    <w:rsid w:val="00C32BFD"/>
    <w:rsid w:val="00C33530"/>
    <w:rsid w:val="00C335E1"/>
    <w:rsid w:val="00C336FA"/>
    <w:rsid w:val="00C33AD5"/>
    <w:rsid w:val="00C342C6"/>
    <w:rsid w:val="00C34852"/>
    <w:rsid w:val="00C349C0"/>
    <w:rsid w:val="00C35158"/>
    <w:rsid w:val="00C355D1"/>
    <w:rsid w:val="00C35733"/>
    <w:rsid w:val="00C35A5F"/>
    <w:rsid w:val="00C36178"/>
    <w:rsid w:val="00C36849"/>
    <w:rsid w:val="00C36DA7"/>
    <w:rsid w:val="00C3719D"/>
    <w:rsid w:val="00C37CB2"/>
    <w:rsid w:val="00C37DEA"/>
    <w:rsid w:val="00C400D0"/>
    <w:rsid w:val="00C4015F"/>
    <w:rsid w:val="00C4021C"/>
    <w:rsid w:val="00C403C8"/>
    <w:rsid w:val="00C403F4"/>
    <w:rsid w:val="00C40894"/>
    <w:rsid w:val="00C40E57"/>
    <w:rsid w:val="00C40FB6"/>
    <w:rsid w:val="00C41ADC"/>
    <w:rsid w:val="00C41E9D"/>
    <w:rsid w:val="00C43408"/>
    <w:rsid w:val="00C43645"/>
    <w:rsid w:val="00C43F4F"/>
    <w:rsid w:val="00C44189"/>
    <w:rsid w:val="00C442DD"/>
    <w:rsid w:val="00C449E4"/>
    <w:rsid w:val="00C454F4"/>
    <w:rsid w:val="00C45DAA"/>
    <w:rsid w:val="00C46067"/>
    <w:rsid w:val="00C462F8"/>
    <w:rsid w:val="00C46F1B"/>
    <w:rsid w:val="00C473A5"/>
    <w:rsid w:val="00C473FF"/>
    <w:rsid w:val="00C474D6"/>
    <w:rsid w:val="00C477FE"/>
    <w:rsid w:val="00C509FE"/>
    <w:rsid w:val="00C50EC7"/>
    <w:rsid w:val="00C50F4F"/>
    <w:rsid w:val="00C51846"/>
    <w:rsid w:val="00C51AF2"/>
    <w:rsid w:val="00C51DCE"/>
    <w:rsid w:val="00C5235C"/>
    <w:rsid w:val="00C528E3"/>
    <w:rsid w:val="00C52AAF"/>
    <w:rsid w:val="00C52ABC"/>
    <w:rsid w:val="00C52F22"/>
    <w:rsid w:val="00C52F33"/>
    <w:rsid w:val="00C535FC"/>
    <w:rsid w:val="00C54995"/>
    <w:rsid w:val="00C54BB6"/>
    <w:rsid w:val="00C54BFF"/>
    <w:rsid w:val="00C54D41"/>
    <w:rsid w:val="00C54FCB"/>
    <w:rsid w:val="00C554FF"/>
    <w:rsid w:val="00C5594B"/>
    <w:rsid w:val="00C559F1"/>
    <w:rsid w:val="00C55F44"/>
    <w:rsid w:val="00C55FA6"/>
    <w:rsid w:val="00C5638A"/>
    <w:rsid w:val="00C5647F"/>
    <w:rsid w:val="00C567B6"/>
    <w:rsid w:val="00C56936"/>
    <w:rsid w:val="00C56DAE"/>
    <w:rsid w:val="00C57222"/>
    <w:rsid w:val="00C574A5"/>
    <w:rsid w:val="00C574FF"/>
    <w:rsid w:val="00C578E8"/>
    <w:rsid w:val="00C57FEC"/>
    <w:rsid w:val="00C601EE"/>
    <w:rsid w:val="00C604BE"/>
    <w:rsid w:val="00C60783"/>
    <w:rsid w:val="00C60DCE"/>
    <w:rsid w:val="00C60E59"/>
    <w:rsid w:val="00C6145F"/>
    <w:rsid w:val="00C61B44"/>
    <w:rsid w:val="00C61B64"/>
    <w:rsid w:val="00C61BFF"/>
    <w:rsid w:val="00C61EBF"/>
    <w:rsid w:val="00C621C8"/>
    <w:rsid w:val="00C622BA"/>
    <w:rsid w:val="00C622C2"/>
    <w:rsid w:val="00C62356"/>
    <w:rsid w:val="00C62516"/>
    <w:rsid w:val="00C62B7B"/>
    <w:rsid w:val="00C63294"/>
    <w:rsid w:val="00C63611"/>
    <w:rsid w:val="00C64481"/>
    <w:rsid w:val="00C64672"/>
    <w:rsid w:val="00C64905"/>
    <w:rsid w:val="00C64A00"/>
    <w:rsid w:val="00C65349"/>
    <w:rsid w:val="00C65D60"/>
    <w:rsid w:val="00C65E4B"/>
    <w:rsid w:val="00C66486"/>
    <w:rsid w:val="00C66687"/>
    <w:rsid w:val="00C668E2"/>
    <w:rsid w:val="00C6691A"/>
    <w:rsid w:val="00C66C3B"/>
    <w:rsid w:val="00C66D43"/>
    <w:rsid w:val="00C679F5"/>
    <w:rsid w:val="00C67A4E"/>
    <w:rsid w:val="00C704B1"/>
    <w:rsid w:val="00C70676"/>
    <w:rsid w:val="00C70697"/>
    <w:rsid w:val="00C70AB7"/>
    <w:rsid w:val="00C70ADD"/>
    <w:rsid w:val="00C70B6F"/>
    <w:rsid w:val="00C70EA2"/>
    <w:rsid w:val="00C710E6"/>
    <w:rsid w:val="00C71693"/>
    <w:rsid w:val="00C72093"/>
    <w:rsid w:val="00C721BC"/>
    <w:rsid w:val="00C72535"/>
    <w:rsid w:val="00C727CE"/>
    <w:rsid w:val="00C72931"/>
    <w:rsid w:val="00C72B19"/>
    <w:rsid w:val="00C72EF4"/>
    <w:rsid w:val="00C72FE3"/>
    <w:rsid w:val="00C73859"/>
    <w:rsid w:val="00C73E90"/>
    <w:rsid w:val="00C74271"/>
    <w:rsid w:val="00C74358"/>
    <w:rsid w:val="00C744FE"/>
    <w:rsid w:val="00C747FB"/>
    <w:rsid w:val="00C74EA0"/>
    <w:rsid w:val="00C7500F"/>
    <w:rsid w:val="00C75288"/>
    <w:rsid w:val="00C75B20"/>
    <w:rsid w:val="00C75D2F"/>
    <w:rsid w:val="00C75D9C"/>
    <w:rsid w:val="00C75DA6"/>
    <w:rsid w:val="00C75F75"/>
    <w:rsid w:val="00C767B5"/>
    <w:rsid w:val="00C767BE"/>
    <w:rsid w:val="00C76E3C"/>
    <w:rsid w:val="00C778B8"/>
    <w:rsid w:val="00C81197"/>
    <w:rsid w:val="00C8129C"/>
    <w:rsid w:val="00C81568"/>
    <w:rsid w:val="00C81A35"/>
    <w:rsid w:val="00C81A9B"/>
    <w:rsid w:val="00C8232E"/>
    <w:rsid w:val="00C82760"/>
    <w:rsid w:val="00C827B9"/>
    <w:rsid w:val="00C82850"/>
    <w:rsid w:val="00C82EB9"/>
    <w:rsid w:val="00C834FC"/>
    <w:rsid w:val="00C83FE7"/>
    <w:rsid w:val="00C84087"/>
    <w:rsid w:val="00C84240"/>
    <w:rsid w:val="00C84CBD"/>
    <w:rsid w:val="00C84F6B"/>
    <w:rsid w:val="00C852EA"/>
    <w:rsid w:val="00C85A58"/>
    <w:rsid w:val="00C85D9C"/>
    <w:rsid w:val="00C8677B"/>
    <w:rsid w:val="00C86CF4"/>
    <w:rsid w:val="00C87290"/>
    <w:rsid w:val="00C87D71"/>
    <w:rsid w:val="00C9027A"/>
    <w:rsid w:val="00C9051C"/>
    <w:rsid w:val="00C9068E"/>
    <w:rsid w:val="00C9076C"/>
    <w:rsid w:val="00C9098C"/>
    <w:rsid w:val="00C90B64"/>
    <w:rsid w:val="00C91224"/>
    <w:rsid w:val="00C915E4"/>
    <w:rsid w:val="00C9177A"/>
    <w:rsid w:val="00C919EE"/>
    <w:rsid w:val="00C924EB"/>
    <w:rsid w:val="00C925CE"/>
    <w:rsid w:val="00C92930"/>
    <w:rsid w:val="00C9296A"/>
    <w:rsid w:val="00C92C55"/>
    <w:rsid w:val="00C93814"/>
    <w:rsid w:val="00C93C4B"/>
    <w:rsid w:val="00C93F0D"/>
    <w:rsid w:val="00C944AB"/>
    <w:rsid w:val="00C944DC"/>
    <w:rsid w:val="00C94789"/>
    <w:rsid w:val="00C94F7D"/>
    <w:rsid w:val="00C95B40"/>
    <w:rsid w:val="00C95FF5"/>
    <w:rsid w:val="00C96B95"/>
    <w:rsid w:val="00C96BC5"/>
    <w:rsid w:val="00C96F53"/>
    <w:rsid w:val="00C9715A"/>
    <w:rsid w:val="00C97539"/>
    <w:rsid w:val="00C97A40"/>
    <w:rsid w:val="00C97ED1"/>
    <w:rsid w:val="00CA022D"/>
    <w:rsid w:val="00CA0267"/>
    <w:rsid w:val="00CA0550"/>
    <w:rsid w:val="00CA0A61"/>
    <w:rsid w:val="00CA0C4A"/>
    <w:rsid w:val="00CA1ED8"/>
    <w:rsid w:val="00CA2408"/>
    <w:rsid w:val="00CA25E3"/>
    <w:rsid w:val="00CA294B"/>
    <w:rsid w:val="00CA2D16"/>
    <w:rsid w:val="00CA3226"/>
    <w:rsid w:val="00CA3D87"/>
    <w:rsid w:val="00CA3F18"/>
    <w:rsid w:val="00CA3F99"/>
    <w:rsid w:val="00CA40B7"/>
    <w:rsid w:val="00CA4810"/>
    <w:rsid w:val="00CA4ADA"/>
    <w:rsid w:val="00CA4B27"/>
    <w:rsid w:val="00CA4C4E"/>
    <w:rsid w:val="00CA4E62"/>
    <w:rsid w:val="00CA5A6C"/>
    <w:rsid w:val="00CA5C09"/>
    <w:rsid w:val="00CA5D39"/>
    <w:rsid w:val="00CA5D43"/>
    <w:rsid w:val="00CA5D4C"/>
    <w:rsid w:val="00CA622F"/>
    <w:rsid w:val="00CA62D1"/>
    <w:rsid w:val="00CA6426"/>
    <w:rsid w:val="00CA65A5"/>
    <w:rsid w:val="00CA6833"/>
    <w:rsid w:val="00CA6C1C"/>
    <w:rsid w:val="00CA6C6E"/>
    <w:rsid w:val="00CA6D0B"/>
    <w:rsid w:val="00CA74E0"/>
    <w:rsid w:val="00CA77F8"/>
    <w:rsid w:val="00CB0579"/>
    <w:rsid w:val="00CB07D0"/>
    <w:rsid w:val="00CB0AD0"/>
    <w:rsid w:val="00CB0E64"/>
    <w:rsid w:val="00CB1A49"/>
    <w:rsid w:val="00CB1A9F"/>
    <w:rsid w:val="00CB1F63"/>
    <w:rsid w:val="00CB209B"/>
    <w:rsid w:val="00CB2A64"/>
    <w:rsid w:val="00CB32D2"/>
    <w:rsid w:val="00CB39D5"/>
    <w:rsid w:val="00CB3DCF"/>
    <w:rsid w:val="00CB41F1"/>
    <w:rsid w:val="00CB4471"/>
    <w:rsid w:val="00CB499E"/>
    <w:rsid w:val="00CB5150"/>
    <w:rsid w:val="00CB5277"/>
    <w:rsid w:val="00CB5732"/>
    <w:rsid w:val="00CB57B2"/>
    <w:rsid w:val="00CB5E69"/>
    <w:rsid w:val="00CB64C5"/>
    <w:rsid w:val="00CB7170"/>
    <w:rsid w:val="00CB7F02"/>
    <w:rsid w:val="00CC0197"/>
    <w:rsid w:val="00CC02A1"/>
    <w:rsid w:val="00CC040E"/>
    <w:rsid w:val="00CC0710"/>
    <w:rsid w:val="00CC08E7"/>
    <w:rsid w:val="00CC111F"/>
    <w:rsid w:val="00CC17EE"/>
    <w:rsid w:val="00CC1A52"/>
    <w:rsid w:val="00CC2011"/>
    <w:rsid w:val="00CC301E"/>
    <w:rsid w:val="00CC3032"/>
    <w:rsid w:val="00CC3179"/>
    <w:rsid w:val="00CC33E9"/>
    <w:rsid w:val="00CC37E9"/>
    <w:rsid w:val="00CC37FA"/>
    <w:rsid w:val="00CC3EA0"/>
    <w:rsid w:val="00CC3F83"/>
    <w:rsid w:val="00CC43B9"/>
    <w:rsid w:val="00CC4659"/>
    <w:rsid w:val="00CC5F68"/>
    <w:rsid w:val="00CC60A6"/>
    <w:rsid w:val="00CC681A"/>
    <w:rsid w:val="00CC685A"/>
    <w:rsid w:val="00CC6BC1"/>
    <w:rsid w:val="00CC6CE5"/>
    <w:rsid w:val="00CC7066"/>
    <w:rsid w:val="00CC7103"/>
    <w:rsid w:val="00CC7193"/>
    <w:rsid w:val="00CC7446"/>
    <w:rsid w:val="00CC78BB"/>
    <w:rsid w:val="00CC7B45"/>
    <w:rsid w:val="00CC7CA3"/>
    <w:rsid w:val="00CD0155"/>
    <w:rsid w:val="00CD09F1"/>
    <w:rsid w:val="00CD1188"/>
    <w:rsid w:val="00CD12C1"/>
    <w:rsid w:val="00CD1842"/>
    <w:rsid w:val="00CD1A1D"/>
    <w:rsid w:val="00CD1C11"/>
    <w:rsid w:val="00CD274A"/>
    <w:rsid w:val="00CD2ED1"/>
    <w:rsid w:val="00CD316C"/>
    <w:rsid w:val="00CD3190"/>
    <w:rsid w:val="00CD337B"/>
    <w:rsid w:val="00CD3B7B"/>
    <w:rsid w:val="00CD423B"/>
    <w:rsid w:val="00CD49CC"/>
    <w:rsid w:val="00CD5015"/>
    <w:rsid w:val="00CD596F"/>
    <w:rsid w:val="00CD5A2F"/>
    <w:rsid w:val="00CD5DCA"/>
    <w:rsid w:val="00CD609D"/>
    <w:rsid w:val="00CD6338"/>
    <w:rsid w:val="00CD7E6F"/>
    <w:rsid w:val="00CE0424"/>
    <w:rsid w:val="00CE0C10"/>
    <w:rsid w:val="00CE1C18"/>
    <w:rsid w:val="00CE212C"/>
    <w:rsid w:val="00CE273A"/>
    <w:rsid w:val="00CE30AC"/>
    <w:rsid w:val="00CE34A2"/>
    <w:rsid w:val="00CE3D23"/>
    <w:rsid w:val="00CE3E21"/>
    <w:rsid w:val="00CE3F6A"/>
    <w:rsid w:val="00CE4078"/>
    <w:rsid w:val="00CE43F1"/>
    <w:rsid w:val="00CE44C6"/>
    <w:rsid w:val="00CE47BA"/>
    <w:rsid w:val="00CE48BA"/>
    <w:rsid w:val="00CE49DF"/>
    <w:rsid w:val="00CE4D95"/>
    <w:rsid w:val="00CE5B43"/>
    <w:rsid w:val="00CE5E28"/>
    <w:rsid w:val="00CE60A6"/>
    <w:rsid w:val="00CE6335"/>
    <w:rsid w:val="00CE658C"/>
    <w:rsid w:val="00CE6606"/>
    <w:rsid w:val="00CE71E4"/>
    <w:rsid w:val="00CE721A"/>
    <w:rsid w:val="00CE7561"/>
    <w:rsid w:val="00CE7960"/>
    <w:rsid w:val="00CE7F6A"/>
    <w:rsid w:val="00CF01D4"/>
    <w:rsid w:val="00CF0888"/>
    <w:rsid w:val="00CF12C4"/>
    <w:rsid w:val="00CF1354"/>
    <w:rsid w:val="00CF1B28"/>
    <w:rsid w:val="00CF1BAA"/>
    <w:rsid w:val="00CF21AD"/>
    <w:rsid w:val="00CF2205"/>
    <w:rsid w:val="00CF29D4"/>
    <w:rsid w:val="00CF2B16"/>
    <w:rsid w:val="00CF2B42"/>
    <w:rsid w:val="00CF37A4"/>
    <w:rsid w:val="00CF3A18"/>
    <w:rsid w:val="00CF3B1F"/>
    <w:rsid w:val="00CF3BF6"/>
    <w:rsid w:val="00CF3DD1"/>
    <w:rsid w:val="00CF40B6"/>
    <w:rsid w:val="00CF41BF"/>
    <w:rsid w:val="00CF4550"/>
    <w:rsid w:val="00CF4695"/>
    <w:rsid w:val="00CF47A4"/>
    <w:rsid w:val="00CF487C"/>
    <w:rsid w:val="00CF4A9F"/>
    <w:rsid w:val="00CF51D2"/>
    <w:rsid w:val="00CF5389"/>
    <w:rsid w:val="00CF54EA"/>
    <w:rsid w:val="00CF56BF"/>
    <w:rsid w:val="00CF57DA"/>
    <w:rsid w:val="00CF57E7"/>
    <w:rsid w:val="00CF625B"/>
    <w:rsid w:val="00CF632B"/>
    <w:rsid w:val="00CF687E"/>
    <w:rsid w:val="00CF6993"/>
    <w:rsid w:val="00CF69F2"/>
    <w:rsid w:val="00CF6B55"/>
    <w:rsid w:val="00CF726E"/>
    <w:rsid w:val="00CF72B1"/>
    <w:rsid w:val="00CF75F5"/>
    <w:rsid w:val="00D002CA"/>
    <w:rsid w:val="00D0045D"/>
    <w:rsid w:val="00D00A4D"/>
    <w:rsid w:val="00D00CD2"/>
    <w:rsid w:val="00D011C3"/>
    <w:rsid w:val="00D01344"/>
    <w:rsid w:val="00D01558"/>
    <w:rsid w:val="00D020D6"/>
    <w:rsid w:val="00D02CD0"/>
    <w:rsid w:val="00D02DEE"/>
    <w:rsid w:val="00D033C0"/>
    <w:rsid w:val="00D0340B"/>
    <w:rsid w:val="00D0349B"/>
    <w:rsid w:val="00D03D1D"/>
    <w:rsid w:val="00D042A2"/>
    <w:rsid w:val="00D049BD"/>
    <w:rsid w:val="00D04F58"/>
    <w:rsid w:val="00D052F6"/>
    <w:rsid w:val="00D055B4"/>
    <w:rsid w:val="00D05685"/>
    <w:rsid w:val="00D05C47"/>
    <w:rsid w:val="00D05DDC"/>
    <w:rsid w:val="00D0611E"/>
    <w:rsid w:val="00D0679F"/>
    <w:rsid w:val="00D0697E"/>
    <w:rsid w:val="00D0699F"/>
    <w:rsid w:val="00D07060"/>
    <w:rsid w:val="00D07CDA"/>
    <w:rsid w:val="00D07CDD"/>
    <w:rsid w:val="00D10249"/>
    <w:rsid w:val="00D102E0"/>
    <w:rsid w:val="00D10CBB"/>
    <w:rsid w:val="00D10F44"/>
    <w:rsid w:val="00D114CE"/>
    <w:rsid w:val="00D114E4"/>
    <w:rsid w:val="00D115C3"/>
    <w:rsid w:val="00D11839"/>
    <w:rsid w:val="00D11897"/>
    <w:rsid w:val="00D118D8"/>
    <w:rsid w:val="00D11978"/>
    <w:rsid w:val="00D11A0F"/>
    <w:rsid w:val="00D11EB5"/>
    <w:rsid w:val="00D126E9"/>
    <w:rsid w:val="00D12A52"/>
    <w:rsid w:val="00D12B2B"/>
    <w:rsid w:val="00D12B86"/>
    <w:rsid w:val="00D12EF0"/>
    <w:rsid w:val="00D13135"/>
    <w:rsid w:val="00D1365D"/>
    <w:rsid w:val="00D136AA"/>
    <w:rsid w:val="00D1382D"/>
    <w:rsid w:val="00D13E4E"/>
    <w:rsid w:val="00D141C1"/>
    <w:rsid w:val="00D1430C"/>
    <w:rsid w:val="00D1446D"/>
    <w:rsid w:val="00D149B9"/>
    <w:rsid w:val="00D14CFE"/>
    <w:rsid w:val="00D15234"/>
    <w:rsid w:val="00D1603A"/>
    <w:rsid w:val="00D16EE2"/>
    <w:rsid w:val="00D16F54"/>
    <w:rsid w:val="00D170FB"/>
    <w:rsid w:val="00D17371"/>
    <w:rsid w:val="00D2021C"/>
    <w:rsid w:val="00D2053E"/>
    <w:rsid w:val="00D2054E"/>
    <w:rsid w:val="00D207C1"/>
    <w:rsid w:val="00D20983"/>
    <w:rsid w:val="00D210A7"/>
    <w:rsid w:val="00D2164B"/>
    <w:rsid w:val="00D21650"/>
    <w:rsid w:val="00D21836"/>
    <w:rsid w:val="00D21A5A"/>
    <w:rsid w:val="00D220F3"/>
    <w:rsid w:val="00D22430"/>
    <w:rsid w:val="00D2253D"/>
    <w:rsid w:val="00D2273B"/>
    <w:rsid w:val="00D228E5"/>
    <w:rsid w:val="00D22A9A"/>
    <w:rsid w:val="00D22D96"/>
    <w:rsid w:val="00D23326"/>
    <w:rsid w:val="00D2374D"/>
    <w:rsid w:val="00D2378F"/>
    <w:rsid w:val="00D239A7"/>
    <w:rsid w:val="00D23F47"/>
    <w:rsid w:val="00D240FE"/>
    <w:rsid w:val="00D245FC"/>
    <w:rsid w:val="00D247AB"/>
    <w:rsid w:val="00D249B3"/>
    <w:rsid w:val="00D24DFB"/>
    <w:rsid w:val="00D25020"/>
    <w:rsid w:val="00D25671"/>
    <w:rsid w:val="00D25AD0"/>
    <w:rsid w:val="00D25C6C"/>
    <w:rsid w:val="00D2629F"/>
    <w:rsid w:val="00D262E4"/>
    <w:rsid w:val="00D264AD"/>
    <w:rsid w:val="00D26614"/>
    <w:rsid w:val="00D266EB"/>
    <w:rsid w:val="00D27224"/>
    <w:rsid w:val="00D2782A"/>
    <w:rsid w:val="00D27F44"/>
    <w:rsid w:val="00D30E9E"/>
    <w:rsid w:val="00D30F4A"/>
    <w:rsid w:val="00D30F54"/>
    <w:rsid w:val="00D314D9"/>
    <w:rsid w:val="00D316B0"/>
    <w:rsid w:val="00D319CE"/>
    <w:rsid w:val="00D31A6E"/>
    <w:rsid w:val="00D32329"/>
    <w:rsid w:val="00D32403"/>
    <w:rsid w:val="00D3265A"/>
    <w:rsid w:val="00D32C7F"/>
    <w:rsid w:val="00D32FD2"/>
    <w:rsid w:val="00D335A6"/>
    <w:rsid w:val="00D34605"/>
    <w:rsid w:val="00D34879"/>
    <w:rsid w:val="00D35673"/>
    <w:rsid w:val="00D356E9"/>
    <w:rsid w:val="00D35BF3"/>
    <w:rsid w:val="00D365C9"/>
    <w:rsid w:val="00D366D3"/>
    <w:rsid w:val="00D36751"/>
    <w:rsid w:val="00D36852"/>
    <w:rsid w:val="00D3699B"/>
    <w:rsid w:val="00D36C3F"/>
    <w:rsid w:val="00D36E71"/>
    <w:rsid w:val="00D377AE"/>
    <w:rsid w:val="00D37C52"/>
    <w:rsid w:val="00D37D87"/>
    <w:rsid w:val="00D37D99"/>
    <w:rsid w:val="00D4061A"/>
    <w:rsid w:val="00D409BF"/>
    <w:rsid w:val="00D40B33"/>
    <w:rsid w:val="00D416FC"/>
    <w:rsid w:val="00D417BE"/>
    <w:rsid w:val="00D419FE"/>
    <w:rsid w:val="00D41B4D"/>
    <w:rsid w:val="00D42386"/>
    <w:rsid w:val="00D423E2"/>
    <w:rsid w:val="00D42A52"/>
    <w:rsid w:val="00D42CE6"/>
    <w:rsid w:val="00D4318F"/>
    <w:rsid w:val="00D43350"/>
    <w:rsid w:val="00D4368C"/>
    <w:rsid w:val="00D438BF"/>
    <w:rsid w:val="00D43969"/>
    <w:rsid w:val="00D440F8"/>
    <w:rsid w:val="00D44254"/>
    <w:rsid w:val="00D44383"/>
    <w:rsid w:val="00D444C6"/>
    <w:rsid w:val="00D448A0"/>
    <w:rsid w:val="00D44A22"/>
    <w:rsid w:val="00D44C92"/>
    <w:rsid w:val="00D44DF6"/>
    <w:rsid w:val="00D4506B"/>
    <w:rsid w:val="00D45150"/>
    <w:rsid w:val="00D45454"/>
    <w:rsid w:val="00D45968"/>
    <w:rsid w:val="00D45F0C"/>
    <w:rsid w:val="00D461CC"/>
    <w:rsid w:val="00D46DE0"/>
    <w:rsid w:val="00D47107"/>
    <w:rsid w:val="00D47120"/>
    <w:rsid w:val="00D4746A"/>
    <w:rsid w:val="00D47865"/>
    <w:rsid w:val="00D478B3"/>
    <w:rsid w:val="00D47CE6"/>
    <w:rsid w:val="00D47CF8"/>
    <w:rsid w:val="00D47EF9"/>
    <w:rsid w:val="00D50001"/>
    <w:rsid w:val="00D50754"/>
    <w:rsid w:val="00D5095D"/>
    <w:rsid w:val="00D50A21"/>
    <w:rsid w:val="00D513AC"/>
    <w:rsid w:val="00D5149D"/>
    <w:rsid w:val="00D51509"/>
    <w:rsid w:val="00D5168F"/>
    <w:rsid w:val="00D51D16"/>
    <w:rsid w:val="00D51EF4"/>
    <w:rsid w:val="00D521B9"/>
    <w:rsid w:val="00D52B4E"/>
    <w:rsid w:val="00D52D69"/>
    <w:rsid w:val="00D53B26"/>
    <w:rsid w:val="00D54182"/>
    <w:rsid w:val="00D541F7"/>
    <w:rsid w:val="00D546FF"/>
    <w:rsid w:val="00D54776"/>
    <w:rsid w:val="00D5491E"/>
    <w:rsid w:val="00D5547D"/>
    <w:rsid w:val="00D55533"/>
    <w:rsid w:val="00D55722"/>
    <w:rsid w:val="00D55909"/>
    <w:rsid w:val="00D5597B"/>
    <w:rsid w:val="00D55AD5"/>
    <w:rsid w:val="00D560C4"/>
    <w:rsid w:val="00D56620"/>
    <w:rsid w:val="00D56770"/>
    <w:rsid w:val="00D576CA"/>
    <w:rsid w:val="00D57A2F"/>
    <w:rsid w:val="00D57F74"/>
    <w:rsid w:val="00D6039A"/>
    <w:rsid w:val="00D609C8"/>
    <w:rsid w:val="00D60A6B"/>
    <w:rsid w:val="00D60F73"/>
    <w:rsid w:val="00D618F3"/>
    <w:rsid w:val="00D61AF5"/>
    <w:rsid w:val="00D61C7D"/>
    <w:rsid w:val="00D61DDD"/>
    <w:rsid w:val="00D61F9B"/>
    <w:rsid w:val="00D62132"/>
    <w:rsid w:val="00D62A5E"/>
    <w:rsid w:val="00D631AF"/>
    <w:rsid w:val="00D6379E"/>
    <w:rsid w:val="00D6393A"/>
    <w:rsid w:val="00D639E4"/>
    <w:rsid w:val="00D63D8C"/>
    <w:rsid w:val="00D63DE3"/>
    <w:rsid w:val="00D63EAE"/>
    <w:rsid w:val="00D64309"/>
    <w:rsid w:val="00D64877"/>
    <w:rsid w:val="00D64C05"/>
    <w:rsid w:val="00D652B5"/>
    <w:rsid w:val="00D6564D"/>
    <w:rsid w:val="00D66155"/>
    <w:rsid w:val="00D66400"/>
    <w:rsid w:val="00D666D2"/>
    <w:rsid w:val="00D66967"/>
    <w:rsid w:val="00D67605"/>
    <w:rsid w:val="00D67BA6"/>
    <w:rsid w:val="00D67F2B"/>
    <w:rsid w:val="00D70102"/>
    <w:rsid w:val="00D702F9"/>
    <w:rsid w:val="00D7054B"/>
    <w:rsid w:val="00D708B0"/>
    <w:rsid w:val="00D712CD"/>
    <w:rsid w:val="00D7137E"/>
    <w:rsid w:val="00D71869"/>
    <w:rsid w:val="00D72586"/>
    <w:rsid w:val="00D72FDA"/>
    <w:rsid w:val="00D737BD"/>
    <w:rsid w:val="00D73D48"/>
    <w:rsid w:val="00D73EE4"/>
    <w:rsid w:val="00D745B9"/>
    <w:rsid w:val="00D75049"/>
    <w:rsid w:val="00D754C9"/>
    <w:rsid w:val="00D758D8"/>
    <w:rsid w:val="00D75D94"/>
    <w:rsid w:val="00D765CC"/>
    <w:rsid w:val="00D76C54"/>
    <w:rsid w:val="00D7704D"/>
    <w:rsid w:val="00D77B1D"/>
    <w:rsid w:val="00D77ED9"/>
    <w:rsid w:val="00D80046"/>
    <w:rsid w:val="00D8021F"/>
    <w:rsid w:val="00D80271"/>
    <w:rsid w:val="00D80383"/>
    <w:rsid w:val="00D8086A"/>
    <w:rsid w:val="00D80CA0"/>
    <w:rsid w:val="00D81630"/>
    <w:rsid w:val="00D81668"/>
    <w:rsid w:val="00D823C6"/>
    <w:rsid w:val="00D82649"/>
    <w:rsid w:val="00D82B02"/>
    <w:rsid w:val="00D830A4"/>
    <w:rsid w:val="00D8327F"/>
    <w:rsid w:val="00D8338D"/>
    <w:rsid w:val="00D83985"/>
    <w:rsid w:val="00D839E6"/>
    <w:rsid w:val="00D83AA1"/>
    <w:rsid w:val="00D83ED7"/>
    <w:rsid w:val="00D84060"/>
    <w:rsid w:val="00D841AB"/>
    <w:rsid w:val="00D8423A"/>
    <w:rsid w:val="00D842E7"/>
    <w:rsid w:val="00D845EC"/>
    <w:rsid w:val="00D849AA"/>
    <w:rsid w:val="00D84ADB"/>
    <w:rsid w:val="00D85061"/>
    <w:rsid w:val="00D85804"/>
    <w:rsid w:val="00D85A39"/>
    <w:rsid w:val="00D8611C"/>
    <w:rsid w:val="00D861E6"/>
    <w:rsid w:val="00D862A8"/>
    <w:rsid w:val="00D86444"/>
    <w:rsid w:val="00D864D0"/>
    <w:rsid w:val="00D86917"/>
    <w:rsid w:val="00D86CA3"/>
    <w:rsid w:val="00D871CE"/>
    <w:rsid w:val="00D87253"/>
    <w:rsid w:val="00D87276"/>
    <w:rsid w:val="00D8739A"/>
    <w:rsid w:val="00D87A5B"/>
    <w:rsid w:val="00D904E0"/>
    <w:rsid w:val="00D90C76"/>
    <w:rsid w:val="00D90D38"/>
    <w:rsid w:val="00D91691"/>
    <w:rsid w:val="00D917A6"/>
    <w:rsid w:val="00D9196D"/>
    <w:rsid w:val="00D91E94"/>
    <w:rsid w:val="00D9291F"/>
    <w:rsid w:val="00D92954"/>
    <w:rsid w:val="00D92982"/>
    <w:rsid w:val="00D9310F"/>
    <w:rsid w:val="00D9362C"/>
    <w:rsid w:val="00D93743"/>
    <w:rsid w:val="00D9393B"/>
    <w:rsid w:val="00D939B4"/>
    <w:rsid w:val="00D93C01"/>
    <w:rsid w:val="00D941DB"/>
    <w:rsid w:val="00D9426A"/>
    <w:rsid w:val="00D94576"/>
    <w:rsid w:val="00D94867"/>
    <w:rsid w:val="00D94926"/>
    <w:rsid w:val="00D949B5"/>
    <w:rsid w:val="00D9583B"/>
    <w:rsid w:val="00D9619B"/>
    <w:rsid w:val="00D963B5"/>
    <w:rsid w:val="00D96509"/>
    <w:rsid w:val="00D965FA"/>
    <w:rsid w:val="00D967DA"/>
    <w:rsid w:val="00D96E5E"/>
    <w:rsid w:val="00D978C0"/>
    <w:rsid w:val="00D979A7"/>
    <w:rsid w:val="00D97A90"/>
    <w:rsid w:val="00DA010D"/>
    <w:rsid w:val="00DA0300"/>
    <w:rsid w:val="00DA17E6"/>
    <w:rsid w:val="00DA227C"/>
    <w:rsid w:val="00DA305E"/>
    <w:rsid w:val="00DA3437"/>
    <w:rsid w:val="00DA38CA"/>
    <w:rsid w:val="00DA3DD9"/>
    <w:rsid w:val="00DA47CE"/>
    <w:rsid w:val="00DA4A4E"/>
    <w:rsid w:val="00DA5417"/>
    <w:rsid w:val="00DA56E8"/>
    <w:rsid w:val="00DA5A05"/>
    <w:rsid w:val="00DA5F62"/>
    <w:rsid w:val="00DA6069"/>
    <w:rsid w:val="00DA65F4"/>
    <w:rsid w:val="00DA725A"/>
    <w:rsid w:val="00DA7516"/>
    <w:rsid w:val="00DA7BFC"/>
    <w:rsid w:val="00DB04B7"/>
    <w:rsid w:val="00DB06F6"/>
    <w:rsid w:val="00DB0A2A"/>
    <w:rsid w:val="00DB0A9F"/>
    <w:rsid w:val="00DB0AFD"/>
    <w:rsid w:val="00DB0B2E"/>
    <w:rsid w:val="00DB0CFC"/>
    <w:rsid w:val="00DB1396"/>
    <w:rsid w:val="00DB1745"/>
    <w:rsid w:val="00DB186A"/>
    <w:rsid w:val="00DB209F"/>
    <w:rsid w:val="00DB23C9"/>
    <w:rsid w:val="00DB247C"/>
    <w:rsid w:val="00DB2823"/>
    <w:rsid w:val="00DB2870"/>
    <w:rsid w:val="00DB2C9C"/>
    <w:rsid w:val="00DB2F95"/>
    <w:rsid w:val="00DB30F2"/>
    <w:rsid w:val="00DB377D"/>
    <w:rsid w:val="00DB4669"/>
    <w:rsid w:val="00DB4917"/>
    <w:rsid w:val="00DB4C9F"/>
    <w:rsid w:val="00DB4DB3"/>
    <w:rsid w:val="00DB5040"/>
    <w:rsid w:val="00DB5390"/>
    <w:rsid w:val="00DB5867"/>
    <w:rsid w:val="00DB60AB"/>
    <w:rsid w:val="00DB6E66"/>
    <w:rsid w:val="00DB7804"/>
    <w:rsid w:val="00DB79C5"/>
    <w:rsid w:val="00DB7A34"/>
    <w:rsid w:val="00DB7AAD"/>
    <w:rsid w:val="00DB7C7C"/>
    <w:rsid w:val="00DC0223"/>
    <w:rsid w:val="00DC0622"/>
    <w:rsid w:val="00DC06FC"/>
    <w:rsid w:val="00DC0992"/>
    <w:rsid w:val="00DC0C73"/>
    <w:rsid w:val="00DC0F8D"/>
    <w:rsid w:val="00DC1F6B"/>
    <w:rsid w:val="00DC233E"/>
    <w:rsid w:val="00DC2620"/>
    <w:rsid w:val="00DC272F"/>
    <w:rsid w:val="00DC2B74"/>
    <w:rsid w:val="00DC2BEB"/>
    <w:rsid w:val="00DC2D36"/>
    <w:rsid w:val="00DC2E70"/>
    <w:rsid w:val="00DC3164"/>
    <w:rsid w:val="00DC3243"/>
    <w:rsid w:val="00DC32CF"/>
    <w:rsid w:val="00DC368F"/>
    <w:rsid w:val="00DC375D"/>
    <w:rsid w:val="00DC378C"/>
    <w:rsid w:val="00DC3850"/>
    <w:rsid w:val="00DC38C6"/>
    <w:rsid w:val="00DC3A4E"/>
    <w:rsid w:val="00DC431C"/>
    <w:rsid w:val="00DC441C"/>
    <w:rsid w:val="00DC4985"/>
    <w:rsid w:val="00DC4988"/>
    <w:rsid w:val="00DC507A"/>
    <w:rsid w:val="00DC529F"/>
    <w:rsid w:val="00DC53EF"/>
    <w:rsid w:val="00DC5708"/>
    <w:rsid w:val="00DC5744"/>
    <w:rsid w:val="00DC5A3A"/>
    <w:rsid w:val="00DC5C90"/>
    <w:rsid w:val="00DC64FD"/>
    <w:rsid w:val="00DC6BB9"/>
    <w:rsid w:val="00DC6CDB"/>
    <w:rsid w:val="00DC6F81"/>
    <w:rsid w:val="00DC7CF6"/>
    <w:rsid w:val="00DD0208"/>
    <w:rsid w:val="00DD064E"/>
    <w:rsid w:val="00DD06CA"/>
    <w:rsid w:val="00DD0764"/>
    <w:rsid w:val="00DD07C6"/>
    <w:rsid w:val="00DD1BD9"/>
    <w:rsid w:val="00DD20AB"/>
    <w:rsid w:val="00DD2372"/>
    <w:rsid w:val="00DD2373"/>
    <w:rsid w:val="00DD2543"/>
    <w:rsid w:val="00DD287E"/>
    <w:rsid w:val="00DD2D26"/>
    <w:rsid w:val="00DD3612"/>
    <w:rsid w:val="00DD372B"/>
    <w:rsid w:val="00DD3F84"/>
    <w:rsid w:val="00DD4038"/>
    <w:rsid w:val="00DD4045"/>
    <w:rsid w:val="00DD4104"/>
    <w:rsid w:val="00DD4271"/>
    <w:rsid w:val="00DD46A4"/>
    <w:rsid w:val="00DD4B99"/>
    <w:rsid w:val="00DD5449"/>
    <w:rsid w:val="00DD55CC"/>
    <w:rsid w:val="00DD6102"/>
    <w:rsid w:val="00DD6546"/>
    <w:rsid w:val="00DD6D8E"/>
    <w:rsid w:val="00DD6DF1"/>
    <w:rsid w:val="00DD769E"/>
    <w:rsid w:val="00DD791C"/>
    <w:rsid w:val="00DD7E86"/>
    <w:rsid w:val="00DE0129"/>
    <w:rsid w:val="00DE03D4"/>
    <w:rsid w:val="00DE071D"/>
    <w:rsid w:val="00DE1511"/>
    <w:rsid w:val="00DE185A"/>
    <w:rsid w:val="00DE1E61"/>
    <w:rsid w:val="00DE2283"/>
    <w:rsid w:val="00DE24C4"/>
    <w:rsid w:val="00DE24C7"/>
    <w:rsid w:val="00DE2D4E"/>
    <w:rsid w:val="00DE39C9"/>
    <w:rsid w:val="00DE3F96"/>
    <w:rsid w:val="00DE433F"/>
    <w:rsid w:val="00DE4865"/>
    <w:rsid w:val="00DE4A5F"/>
    <w:rsid w:val="00DE514C"/>
    <w:rsid w:val="00DE5608"/>
    <w:rsid w:val="00DE57CF"/>
    <w:rsid w:val="00DE58A5"/>
    <w:rsid w:val="00DE58D0"/>
    <w:rsid w:val="00DE6028"/>
    <w:rsid w:val="00DE615E"/>
    <w:rsid w:val="00DE61BE"/>
    <w:rsid w:val="00DE6295"/>
    <w:rsid w:val="00DE654F"/>
    <w:rsid w:val="00DE689C"/>
    <w:rsid w:val="00DE6BDA"/>
    <w:rsid w:val="00DE729D"/>
    <w:rsid w:val="00DE75B8"/>
    <w:rsid w:val="00DE7886"/>
    <w:rsid w:val="00DE79AA"/>
    <w:rsid w:val="00DE7FA1"/>
    <w:rsid w:val="00DF04D9"/>
    <w:rsid w:val="00DF07E0"/>
    <w:rsid w:val="00DF0B6E"/>
    <w:rsid w:val="00DF12D4"/>
    <w:rsid w:val="00DF15E0"/>
    <w:rsid w:val="00DF176B"/>
    <w:rsid w:val="00DF17EA"/>
    <w:rsid w:val="00DF19BE"/>
    <w:rsid w:val="00DF2432"/>
    <w:rsid w:val="00DF2B6F"/>
    <w:rsid w:val="00DF2D3E"/>
    <w:rsid w:val="00DF30D4"/>
    <w:rsid w:val="00DF321C"/>
    <w:rsid w:val="00DF37A0"/>
    <w:rsid w:val="00DF3A6A"/>
    <w:rsid w:val="00DF3BB3"/>
    <w:rsid w:val="00DF413C"/>
    <w:rsid w:val="00DF43F3"/>
    <w:rsid w:val="00DF451F"/>
    <w:rsid w:val="00DF45B0"/>
    <w:rsid w:val="00DF5140"/>
    <w:rsid w:val="00DF5534"/>
    <w:rsid w:val="00DF58CA"/>
    <w:rsid w:val="00DF604B"/>
    <w:rsid w:val="00DF62BE"/>
    <w:rsid w:val="00DF6618"/>
    <w:rsid w:val="00DF6D69"/>
    <w:rsid w:val="00DF703D"/>
    <w:rsid w:val="00DF78FD"/>
    <w:rsid w:val="00DF7E63"/>
    <w:rsid w:val="00E001AB"/>
    <w:rsid w:val="00E004B0"/>
    <w:rsid w:val="00E005DA"/>
    <w:rsid w:val="00E00822"/>
    <w:rsid w:val="00E013EE"/>
    <w:rsid w:val="00E01C0E"/>
    <w:rsid w:val="00E02812"/>
    <w:rsid w:val="00E02A1D"/>
    <w:rsid w:val="00E03C07"/>
    <w:rsid w:val="00E04502"/>
    <w:rsid w:val="00E04550"/>
    <w:rsid w:val="00E046BE"/>
    <w:rsid w:val="00E0504D"/>
    <w:rsid w:val="00E0548A"/>
    <w:rsid w:val="00E05B6F"/>
    <w:rsid w:val="00E063A0"/>
    <w:rsid w:val="00E06839"/>
    <w:rsid w:val="00E07464"/>
    <w:rsid w:val="00E074EE"/>
    <w:rsid w:val="00E07DF0"/>
    <w:rsid w:val="00E1026F"/>
    <w:rsid w:val="00E10423"/>
    <w:rsid w:val="00E10B9E"/>
    <w:rsid w:val="00E10DD0"/>
    <w:rsid w:val="00E110E7"/>
    <w:rsid w:val="00E11A00"/>
    <w:rsid w:val="00E11B20"/>
    <w:rsid w:val="00E11C5E"/>
    <w:rsid w:val="00E120FB"/>
    <w:rsid w:val="00E125C6"/>
    <w:rsid w:val="00E12664"/>
    <w:rsid w:val="00E12BE5"/>
    <w:rsid w:val="00E12EA0"/>
    <w:rsid w:val="00E13343"/>
    <w:rsid w:val="00E1357D"/>
    <w:rsid w:val="00E13984"/>
    <w:rsid w:val="00E1412C"/>
    <w:rsid w:val="00E141DB"/>
    <w:rsid w:val="00E14348"/>
    <w:rsid w:val="00E144F0"/>
    <w:rsid w:val="00E1462E"/>
    <w:rsid w:val="00E150F7"/>
    <w:rsid w:val="00E15397"/>
    <w:rsid w:val="00E154B1"/>
    <w:rsid w:val="00E15506"/>
    <w:rsid w:val="00E157DF"/>
    <w:rsid w:val="00E15825"/>
    <w:rsid w:val="00E16020"/>
    <w:rsid w:val="00E16715"/>
    <w:rsid w:val="00E16CA2"/>
    <w:rsid w:val="00E16F7F"/>
    <w:rsid w:val="00E1746A"/>
    <w:rsid w:val="00E17D30"/>
    <w:rsid w:val="00E17F52"/>
    <w:rsid w:val="00E17FA2"/>
    <w:rsid w:val="00E2025C"/>
    <w:rsid w:val="00E20479"/>
    <w:rsid w:val="00E209DC"/>
    <w:rsid w:val="00E20C1B"/>
    <w:rsid w:val="00E20E83"/>
    <w:rsid w:val="00E20F0C"/>
    <w:rsid w:val="00E2189D"/>
    <w:rsid w:val="00E21C98"/>
    <w:rsid w:val="00E21CA6"/>
    <w:rsid w:val="00E21EFE"/>
    <w:rsid w:val="00E22129"/>
    <w:rsid w:val="00E22143"/>
    <w:rsid w:val="00E22330"/>
    <w:rsid w:val="00E22406"/>
    <w:rsid w:val="00E2255C"/>
    <w:rsid w:val="00E22DFE"/>
    <w:rsid w:val="00E232DA"/>
    <w:rsid w:val="00E233D8"/>
    <w:rsid w:val="00E23ACE"/>
    <w:rsid w:val="00E23AD2"/>
    <w:rsid w:val="00E23BE6"/>
    <w:rsid w:val="00E23E6B"/>
    <w:rsid w:val="00E2429D"/>
    <w:rsid w:val="00E247EE"/>
    <w:rsid w:val="00E24B47"/>
    <w:rsid w:val="00E24C5B"/>
    <w:rsid w:val="00E24DEC"/>
    <w:rsid w:val="00E25203"/>
    <w:rsid w:val="00E2548C"/>
    <w:rsid w:val="00E258C4"/>
    <w:rsid w:val="00E25B88"/>
    <w:rsid w:val="00E25D8E"/>
    <w:rsid w:val="00E26065"/>
    <w:rsid w:val="00E2634A"/>
    <w:rsid w:val="00E30176"/>
    <w:rsid w:val="00E30335"/>
    <w:rsid w:val="00E30474"/>
    <w:rsid w:val="00E30870"/>
    <w:rsid w:val="00E30A02"/>
    <w:rsid w:val="00E30B5A"/>
    <w:rsid w:val="00E30FF4"/>
    <w:rsid w:val="00E30FFA"/>
    <w:rsid w:val="00E31236"/>
    <w:rsid w:val="00E3123D"/>
    <w:rsid w:val="00E31461"/>
    <w:rsid w:val="00E31C01"/>
    <w:rsid w:val="00E31D43"/>
    <w:rsid w:val="00E31FE5"/>
    <w:rsid w:val="00E320FD"/>
    <w:rsid w:val="00E32422"/>
    <w:rsid w:val="00E32608"/>
    <w:rsid w:val="00E32AC4"/>
    <w:rsid w:val="00E32AE3"/>
    <w:rsid w:val="00E32E8C"/>
    <w:rsid w:val="00E330A7"/>
    <w:rsid w:val="00E3333E"/>
    <w:rsid w:val="00E33627"/>
    <w:rsid w:val="00E33749"/>
    <w:rsid w:val="00E34188"/>
    <w:rsid w:val="00E34862"/>
    <w:rsid w:val="00E34B43"/>
    <w:rsid w:val="00E34B6E"/>
    <w:rsid w:val="00E34BF4"/>
    <w:rsid w:val="00E35559"/>
    <w:rsid w:val="00E35A53"/>
    <w:rsid w:val="00E35C3C"/>
    <w:rsid w:val="00E36365"/>
    <w:rsid w:val="00E3685B"/>
    <w:rsid w:val="00E36A2E"/>
    <w:rsid w:val="00E3723A"/>
    <w:rsid w:val="00E37285"/>
    <w:rsid w:val="00E377EF"/>
    <w:rsid w:val="00E37860"/>
    <w:rsid w:val="00E37C0E"/>
    <w:rsid w:val="00E37E01"/>
    <w:rsid w:val="00E37F37"/>
    <w:rsid w:val="00E4023B"/>
    <w:rsid w:val="00E40493"/>
    <w:rsid w:val="00E408A8"/>
    <w:rsid w:val="00E412EF"/>
    <w:rsid w:val="00E419B8"/>
    <w:rsid w:val="00E41C35"/>
    <w:rsid w:val="00E41D78"/>
    <w:rsid w:val="00E421BB"/>
    <w:rsid w:val="00E42715"/>
    <w:rsid w:val="00E427A9"/>
    <w:rsid w:val="00E42F6D"/>
    <w:rsid w:val="00E42FBE"/>
    <w:rsid w:val="00E4335C"/>
    <w:rsid w:val="00E43A41"/>
    <w:rsid w:val="00E43D9F"/>
    <w:rsid w:val="00E442F2"/>
    <w:rsid w:val="00E446F1"/>
    <w:rsid w:val="00E448EC"/>
    <w:rsid w:val="00E4490F"/>
    <w:rsid w:val="00E44923"/>
    <w:rsid w:val="00E4558D"/>
    <w:rsid w:val="00E45B05"/>
    <w:rsid w:val="00E46886"/>
    <w:rsid w:val="00E46CD2"/>
    <w:rsid w:val="00E46DCB"/>
    <w:rsid w:val="00E46EAA"/>
    <w:rsid w:val="00E4754B"/>
    <w:rsid w:val="00E4777F"/>
    <w:rsid w:val="00E47AEF"/>
    <w:rsid w:val="00E47C18"/>
    <w:rsid w:val="00E47C81"/>
    <w:rsid w:val="00E50C2E"/>
    <w:rsid w:val="00E50EA8"/>
    <w:rsid w:val="00E51061"/>
    <w:rsid w:val="00E51164"/>
    <w:rsid w:val="00E516AF"/>
    <w:rsid w:val="00E51FE5"/>
    <w:rsid w:val="00E52341"/>
    <w:rsid w:val="00E526B0"/>
    <w:rsid w:val="00E52CCF"/>
    <w:rsid w:val="00E52D93"/>
    <w:rsid w:val="00E534A0"/>
    <w:rsid w:val="00E534F3"/>
    <w:rsid w:val="00E53985"/>
    <w:rsid w:val="00E53B75"/>
    <w:rsid w:val="00E53C3E"/>
    <w:rsid w:val="00E53D1B"/>
    <w:rsid w:val="00E541F3"/>
    <w:rsid w:val="00E54E3B"/>
    <w:rsid w:val="00E552BC"/>
    <w:rsid w:val="00E552FB"/>
    <w:rsid w:val="00E55BF5"/>
    <w:rsid w:val="00E55DAB"/>
    <w:rsid w:val="00E5634F"/>
    <w:rsid w:val="00E565FC"/>
    <w:rsid w:val="00E56C57"/>
    <w:rsid w:val="00E56CD4"/>
    <w:rsid w:val="00E5701D"/>
    <w:rsid w:val="00E57565"/>
    <w:rsid w:val="00E57D86"/>
    <w:rsid w:val="00E60299"/>
    <w:rsid w:val="00E60434"/>
    <w:rsid w:val="00E6096D"/>
    <w:rsid w:val="00E60B2B"/>
    <w:rsid w:val="00E60D3C"/>
    <w:rsid w:val="00E610B3"/>
    <w:rsid w:val="00E61500"/>
    <w:rsid w:val="00E620C0"/>
    <w:rsid w:val="00E6221A"/>
    <w:rsid w:val="00E62C36"/>
    <w:rsid w:val="00E63838"/>
    <w:rsid w:val="00E63CFA"/>
    <w:rsid w:val="00E6421F"/>
    <w:rsid w:val="00E643E7"/>
    <w:rsid w:val="00E64434"/>
    <w:rsid w:val="00E6493A"/>
    <w:rsid w:val="00E64C97"/>
    <w:rsid w:val="00E64D0A"/>
    <w:rsid w:val="00E65005"/>
    <w:rsid w:val="00E652A9"/>
    <w:rsid w:val="00E652EB"/>
    <w:rsid w:val="00E654A3"/>
    <w:rsid w:val="00E656D1"/>
    <w:rsid w:val="00E65951"/>
    <w:rsid w:val="00E65DED"/>
    <w:rsid w:val="00E66614"/>
    <w:rsid w:val="00E66764"/>
    <w:rsid w:val="00E67649"/>
    <w:rsid w:val="00E67C51"/>
    <w:rsid w:val="00E67C73"/>
    <w:rsid w:val="00E708F0"/>
    <w:rsid w:val="00E709CB"/>
    <w:rsid w:val="00E70C42"/>
    <w:rsid w:val="00E7107D"/>
    <w:rsid w:val="00E710FB"/>
    <w:rsid w:val="00E71740"/>
    <w:rsid w:val="00E71787"/>
    <w:rsid w:val="00E72198"/>
    <w:rsid w:val="00E7228B"/>
    <w:rsid w:val="00E7229F"/>
    <w:rsid w:val="00E7253D"/>
    <w:rsid w:val="00E729EE"/>
    <w:rsid w:val="00E72B30"/>
    <w:rsid w:val="00E72EFC"/>
    <w:rsid w:val="00E73232"/>
    <w:rsid w:val="00E73D33"/>
    <w:rsid w:val="00E745EB"/>
    <w:rsid w:val="00E74A0B"/>
    <w:rsid w:val="00E74ABD"/>
    <w:rsid w:val="00E74F23"/>
    <w:rsid w:val="00E7563F"/>
    <w:rsid w:val="00E756C7"/>
    <w:rsid w:val="00E757AD"/>
    <w:rsid w:val="00E758DB"/>
    <w:rsid w:val="00E758EC"/>
    <w:rsid w:val="00E7594C"/>
    <w:rsid w:val="00E75D4E"/>
    <w:rsid w:val="00E76134"/>
    <w:rsid w:val="00E763DE"/>
    <w:rsid w:val="00E76A38"/>
    <w:rsid w:val="00E76DD8"/>
    <w:rsid w:val="00E76FE5"/>
    <w:rsid w:val="00E770BE"/>
    <w:rsid w:val="00E77617"/>
    <w:rsid w:val="00E77868"/>
    <w:rsid w:val="00E80035"/>
    <w:rsid w:val="00E8099D"/>
    <w:rsid w:val="00E80A23"/>
    <w:rsid w:val="00E81417"/>
    <w:rsid w:val="00E815CC"/>
    <w:rsid w:val="00E8197A"/>
    <w:rsid w:val="00E82216"/>
    <w:rsid w:val="00E8234C"/>
    <w:rsid w:val="00E823B7"/>
    <w:rsid w:val="00E82406"/>
    <w:rsid w:val="00E8259D"/>
    <w:rsid w:val="00E828AA"/>
    <w:rsid w:val="00E8319D"/>
    <w:rsid w:val="00E83376"/>
    <w:rsid w:val="00E83732"/>
    <w:rsid w:val="00E837BA"/>
    <w:rsid w:val="00E83979"/>
    <w:rsid w:val="00E83AA9"/>
    <w:rsid w:val="00E83B4F"/>
    <w:rsid w:val="00E84A96"/>
    <w:rsid w:val="00E85548"/>
    <w:rsid w:val="00E85928"/>
    <w:rsid w:val="00E85E44"/>
    <w:rsid w:val="00E86237"/>
    <w:rsid w:val="00E86534"/>
    <w:rsid w:val="00E8685A"/>
    <w:rsid w:val="00E86BC1"/>
    <w:rsid w:val="00E877C1"/>
    <w:rsid w:val="00E87822"/>
    <w:rsid w:val="00E87C59"/>
    <w:rsid w:val="00E87CE3"/>
    <w:rsid w:val="00E87E46"/>
    <w:rsid w:val="00E87F4F"/>
    <w:rsid w:val="00E902BB"/>
    <w:rsid w:val="00E90395"/>
    <w:rsid w:val="00E9046E"/>
    <w:rsid w:val="00E90900"/>
    <w:rsid w:val="00E90AA0"/>
    <w:rsid w:val="00E90D11"/>
    <w:rsid w:val="00E90E49"/>
    <w:rsid w:val="00E9125E"/>
    <w:rsid w:val="00E9158C"/>
    <w:rsid w:val="00E917F9"/>
    <w:rsid w:val="00E91B75"/>
    <w:rsid w:val="00E91C72"/>
    <w:rsid w:val="00E927D4"/>
    <w:rsid w:val="00E9291C"/>
    <w:rsid w:val="00E929F6"/>
    <w:rsid w:val="00E92BA9"/>
    <w:rsid w:val="00E93FFE"/>
    <w:rsid w:val="00E944A1"/>
    <w:rsid w:val="00E94F8A"/>
    <w:rsid w:val="00E955E8"/>
    <w:rsid w:val="00E95F57"/>
    <w:rsid w:val="00E9600D"/>
    <w:rsid w:val="00E961AC"/>
    <w:rsid w:val="00E96B80"/>
    <w:rsid w:val="00E96E04"/>
    <w:rsid w:val="00E96FD0"/>
    <w:rsid w:val="00E97066"/>
    <w:rsid w:val="00E97111"/>
    <w:rsid w:val="00E97141"/>
    <w:rsid w:val="00E97143"/>
    <w:rsid w:val="00E971EF"/>
    <w:rsid w:val="00E974A2"/>
    <w:rsid w:val="00E974F8"/>
    <w:rsid w:val="00E97D65"/>
    <w:rsid w:val="00EA0118"/>
    <w:rsid w:val="00EA0161"/>
    <w:rsid w:val="00EA0372"/>
    <w:rsid w:val="00EA046B"/>
    <w:rsid w:val="00EA0616"/>
    <w:rsid w:val="00EA1181"/>
    <w:rsid w:val="00EA12EE"/>
    <w:rsid w:val="00EA15C9"/>
    <w:rsid w:val="00EA16EB"/>
    <w:rsid w:val="00EA1987"/>
    <w:rsid w:val="00EA1DF0"/>
    <w:rsid w:val="00EA1EC1"/>
    <w:rsid w:val="00EA2295"/>
    <w:rsid w:val="00EA2430"/>
    <w:rsid w:val="00EA276D"/>
    <w:rsid w:val="00EA2ED3"/>
    <w:rsid w:val="00EA3203"/>
    <w:rsid w:val="00EA3CBF"/>
    <w:rsid w:val="00EA3DFC"/>
    <w:rsid w:val="00EA43C2"/>
    <w:rsid w:val="00EA4B53"/>
    <w:rsid w:val="00EA57AC"/>
    <w:rsid w:val="00EA59AD"/>
    <w:rsid w:val="00EA667E"/>
    <w:rsid w:val="00EA795B"/>
    <w:rsid w:val="00EA7A41"/>
    <w:rsid w:val="00EA7F32"/>
    <w:rsid w:val="00EA7F80"/>
    <w:rsid w:val="00EB04CA"/>
    <w:rsid w:val="00EB077B"/>
    <w:rsid w:val="00EB0F12"/>
    <w:rsid w:val="00EB112A"/>
    <w:rsid w:val="00EB187B"/>
    <w:rsid w:val="00EB1C33"/>
    <w:rsid w:val="00EB1FD5"/>
    <w:rsid w:val="00EB2066"/>
    <w:rsid w:val="00EB237D"/>
    <w:rsid w:val="00EB2731"/>
    <w:rsid w:val="00EB27F4"/>
    <w:rsid w:val="00EB2BFF"/>
    <w:rsid w:val="00EB2D3F"/>
    <w:rsid w:val="00EB2DD1"/>
    <w:rsid w:val="00EB3164"/>
    <w:rsid w:val="00EB324E"/>
    <w:rsid w:val="00EB3370"/>
    <w:rsid w:val="00EB3B93"/>
    <w:rsid w:val="00EB3D0C"/>
    <w:rsid w:val="00EB4274"/>
    <w:rsid w:val="00EB43F8"/>
    <w:rsid w:val="00EB48AF"/>
    <w:rsid w:val="00EB496E"/>
    <w:rsid w:val="00EB4DCA"/>
    <w:rsid w:val="00EB4EA2"/>
    <w:rsid w:val="00EB4F6A"/>
    <w:rsid w:val="00EB51E5"/>
    <w:rsid w:val="00EB55E4"/>
    <w:rsid w:val="00EB5690"/>
    <w:rsid w:val="00EB5BEC"/>
    <w:rsid w:val="00EB5D06"/>
    <w:rsid w:val="00EB629E"/>
    <w:rsid w:val="00EB64FA"/>
    <w:rsid w:val="00EB6600"/>
    <w:rsid w:val="00EB74D1"/>
    <w:rsid w:val="00EB7CC2"/>
    <w:rsid w:val="00EB7DAD"/>
    <w:rsid w:val="00EC00AA"/>
    <w:rsid w:val="00EC059C"/>
    <w:rsid w:val="00EC077D"/>
    <w:rsid w:val="00EC0D28"/>
    <w:rsid w:val="00EC0F58"/>
    <w:rsid w:val="00EC119A"/>
    <w:rsid w:val="00EC11BF"/>
    <w:rsid w:val="00EC11D4"/>
    <w:rsid w:val="00EC1E73"/>
    <w:rsid w:val="00EC23D6"/>
    <w:rsid w:val="00EC24D5"/>
    <w:rsid w:val="00EC25FB"/>
    <w:rsid w:val="00EC27C6"/>
    <w:rsid w:val="00EC29A2"/>
    <w:rsid w:val="00EC2C6A"/>
    <w:rsid w:val="00EC3792"/>
    <w:rsid w:val="00EC3E66"/>
    <w:rsid w:val="00EC409D"/>
    <w:rsid w:val="00EC40C1"/>
    <w:rsid w:val="00EC4207"/>
    <w:rsid w:val="00EC427E"/>
    <w:rsid w:val="00EC49EC"/>
    <w:rsid w:val="00EC4F04"/>
    <w:rsid w:val="00EC5290"/>
    <w:rsid w:val="00EC5411"/>
    <w:rsid w:val="00EC564E"/>
    <w:rsid w:val="00EC5653"/>
    <w:rsid w:val="00EC5816"/>
    <w:rsid w:val="00EC5A0C"/>
    <w:rsid w:val="00EC60C0"/>
    <w:rsid w:val="00EC61A9"/>
    <w:rsid w:val="00EC64AF"/>
    <w:rsid w:val="00EC67EF"/>
    <w:rsid w:val="00EC71CE"/>
    <w:rsid w:val="00EC79DC"/>
    <w:rsid w:val="00ED00A8"/>
    <w:rsid w:val="00ED00EE"/>
    <w:rsid w:val="00ED01BA"/>
    <w:rsid w:val="00ED0F07"/>
    <w:rsid w:val="00ED1006"/>
    <w:rsid w:val="00ED1230"/>
    <w:rsid w:val="00ED178C"/>
    <w:rsid w:val="00ED1A6D"/>
    <w:rsid w:val="00ED1ACA"/>
    <w:rsid w:val="00ED1EA2"/>
    <w:rsid w:val="00ED21A5"/>
    <w:rsid w:val="00ED2335"/>
    <w:rsid w:val="00ED2760"/>
    <w:rsid w:val="00ED31B6"/>
    <w:rsid w:val="00ED3241"/>
    <w:rsid w:val="00ED37F0"/>
    <w:rsid w:val="00ED3C09"/>
    <w:rsid w:val="00ED3EE1"/>
    <w:rsid w:val="00ED4422"/>
    <w:rsid w:val="00ED4705"/>
    <w:rsid w:val="00ED555B"/>
    <w:rsid w:val="00ED597B"/>
    <w:rsid w:val="00ED5B31"/>
    <w:rsid w:val="00ED5B36"/>
    <w:rsid w:val="00ED5D57"/>
    <w:rsid w:val="00ED64CF"/>
    <w:rsid w:val="00ED65CD"/>
    <w:rsid w:val="00ED6AD5"/>
    <w:rsid w:val="00ED6C63"/>
    <w:rsid w:val="00ED70BF"/>
    <w:rsid w:val="00ED7220"/>
    <w:rsid w:val="00ED7D58"/>
    <w:rsid w:val="00EE015D"/>
    <w:rsid w:val="00EE0892"/>
    <w:rsid w:val="00EE0918"/>
    <w:rsid w:val="00EE1126"/>
    <w:rsid w:val="00EE123D"/>
    <w:rsid w:val="00EE1AFD"/>
    <w:rsid w:val="00EE2393"/>
    <w:rsid w:val="00EE23A0"/>
    <w:rsid w:val="00EE2AAD"/>
    <w:rsid w:val="00EE32AB"/>
    <w:rsid w:val="00EE32CC"/>
    <w:rsid w:val="00EE3319"/>
    <w:rsid w:val="00EE3D1C"/>
    <w:rsid w:val="00EE48ED"/>
    <w:rsid w:val="00EE4D90"/>
    <w:rsid w:val="00EE5086"/>
    <w:rsid w:val="00EE5288"/>
    <w:rsid w:val="00EE58F6"/>
    <w:rsid w:val="00EE746B"/>
    <w:rsid w:val="00EF1444"/>
    <w:rsid w:val="00EF154D"/>
    <w:rsid w:val="00EF18FE"/>
    <w:rsid w:val="00EF19A6"/>
    <w:rsid w:val="00EF1D23"/>
    <w:rsid w:val="00EF1E46"/>
    <w:rsid w:val="00EF1F5D"/>
    <w:rsid w:val="00EF28A8"/>
    <w:rsid w:val="00EF3536"/>
    <w:rsid w:val="00EF3689"/>
    <w:rsid w:val="00EF3B47"/>
    <w:rsid w:val="00EF3E42"/>
    <w:rsid w:val="00EF4037"/>
    <w:rsid w:val="00EF45B7"/>
    <w:rsid w:val="00EF4644"/>
    <w:rsid w:val="00EF4B87"/>
    <w:rsid w:val="00EF4BF9"/>
    <w:rsid w:val="00EF5557"/>
    <w:rsid w:val="00EF5787"/>
    <w:rsid w:val="00EF58F0"/>
    <w:rsid w:val="00EF5EAA"/>
    <w:rsid w:val="00EF60D0"/>
    <w:rsid w:val="00EF61D2"/>
    <w:rsid w:val="00EF62D1"/>
    <w:rsid w:val="00EF643F"/>
    <w:rsid w:val="00EF6520"/>
    <w:rsid w:val="00EF78C7"/>
    <w:rsid w:val="00F0009B"/>
    <w:rsid w:val="00F001A5"/>
    <w:rsid w:val="00F00517"/>
    <w:rsid w:val="00F00AC0"/>
    <w:rsid w:val="00F00B75"/>
    <w:rsid w:val="00F00D8B"/>
    <w:rsid w:val="00F00F6A"/>
    <w:rsid w:val="00F01988"/>
    <w:rsid w:val="00F01B77"/>
    <w:rsid w:val="00F01BC2"/>
    <w:rsid w:val="00F0266B"/>
    <w:rsid w:val="00F02AC9"/>
    <w:rsid w:val="00F03576"/>
    <w:rsid w:val="00F04938"/>
    <w:rsid w:val="00F04C82"/>
    <w:rsid w:val="00F05216"/>
    <w:rsid w:val="00F0528D"/>
    <w:rsid w:val="00F0531A"/>
    <w:rsid w:val="00F05B74"/>
    <w:rsid w:val="00F05F0B"/>
    <w:rsid w:val="00F069B6"/>
    <w:rsid w:val="00F06BD5"/>
    <w:rsid w:val="00F06C67"/>
    <w:rsid w:val="00F06CEB"/>
    <w:rsid w:val="00F06D06"/>
    <w:rsid w:val="00F06DFD"/>
    <w:rsid w:val="00F06FBD"/>
    <w:rsid w:val="00F070CF"/>
    <w:rsid w:val="00F071D1"/>
    <w:rsid w:val="00F074AE"/>
    <w:rsid w:val="00F07533"/>
    <w:rsid w:val="00F07616"/>
    <w:rsid w:val="00F077CF"/>
    <w:rsid w:val="00F07F4C"/>
    <w:rsid w:val="00F10324"/>
    <w:rsid w:val="00F10629"/>
    <w:rsid w:val="00F1109A"/>
    <w:rsid w:val="00F1130B"/>
    <w:rsid w:val="00F11641"/>
    <w:rsid w:val="00F11DEE"/>
    <w:rsid w:val="00F124D5"/>
    <w:rsid w:val="00F1300E"/>
    <w:rsid w:val="00F139C6"/>
    <w:rsid w:val="00F142CC"/>
    <w:rsid w:val="00F143FB"/>
    <w:rsid w:val="00F14A6F"/>
    <w:rsid w:val="00F14CEF"/>
    <w:rsid w:val="00F1573F"/>
    <w:rsid w:val="00F15DA0"/>
    <w:rsid w:val="00F15E78"/>
    <w:rsid w:val="00F15EEC"/>
    <w:rsid w:val="00F15FA5"/>
    <w:rsid w:val="00F16111"/>
    <w:rsid w:val="00F16117"/>
    <w:rsid w:val="00F163D0"/>
    <w:rsid w:val="00F1646B"/>
    <w:rsid w:val="00F16D78"/>
    <w:rsid w:val="00F17215"/>
    <w:rsid w:val="00F17445"/>
    <w:rsid w:val="00F17B86"/>
    <w:rsid w:val="00F206FB"/>
    <w:rsid w:val="00F209B7"/>
    <w:rsid w:val="00F20A76"/>
    <w:rsid w:val="00F20F5C"/>
    <w:rsid w:val="00F20F78"/>
    <w:rsid w:val="00F21627"/>
    <w:rsid w:val="00F22190"/>
    <w:rsid w:val="00F2221D"/>
    <w:rsid w:val="00F22337"/>
    <w:rsid w:val="00F2294C"/>
    <w:rsid w:val="00F2328F"/>
    <w:rsid w:val="00F23351"/>
    <w:rsid w:val="00F2376F"/>
    <w:rsid w:val="00F23867"/>
    <w:rsid w:val="00F238AE"/>
    <w:rsid w:val="00F238F7"/>
    <w:rsid w:val="00F23B82"/>
    <w:rsid w:val="00F23F12"/>
    <w:rsid w:val="00F24246"/>
    <w:rsid w:val="00F243D8"/>
    <w:rsid w:val="00F25F88"/>
    <w:rsid w:val="00F26732"/>
    <w:rsid w:val="00F270E2"/>
    <w:rsid w:val="00F306A7"/>
    <w:rsid w:val="00F3072C"/>
    <w:rsid w:val="00F30828"/>
    <w:rsid w:val="00F31355"/>
    <w:rsid w:val="00F31397"/>
    <w:rsid w:val="00F313D6"/>
    <w:rsid w:val="00F31595"/>
    <w:rsid w:val="00F3159C"/>
    <w:rsid w:val="00F31D6F"/>
    <w:rsid w:val="00F31EAF"/>
    <w:rsid w:val="00F33083"/>
    <w:rsid w:val="00F33262"/>
    <w:rsid w:val="00F334C9"/>
    <w:rsid w:val="00F34058"/>
    <w:rsid w:val="00F34651"/>
    <w:rsid w:val="00F34702"/>
    <w:rsid w:val="00F34F98"/>
    <w:rsid w:val="00F351B4"/>
    <w:rsid w:val="00F352B6"/>
    <w:rsid w:val="00F352ED"/>
    <w:rsid w:val="00F357F3"/>
    <w:rsid w:val="00F35A9E"/>
    <w:rsid w:val="00F36049"/>
    <w:rsid w:val="00F3610A"/>
    <w:rsid w:val="00F36580"/>
    <w:rsid w:val="00F36736"/>
    <w:rsid w:val="00F36BB6"/>
    <w:rsid w:val="00F36DEF"/>
    <w:rsid w:val="00F37C55"/>
    <w:rsid w:val="00F401FF"/>
    <w:rsid w:val="00F40EE0"/>
    <w:rsid w:val="00F40F0C"/>
    <w:rsid w:val="00F40F8E"/>
    <w:rsid w:val="00F419DE"/>
    <w:rsid w:val="00F41B09"/>
    <w:rsid w:val="00F41FF1"/>
    <w:rsid w:val="00F42147"/>
    <w:rsid w:val="00F4217A"/>
    <w:rsid w:val="00F42851"/>
    <w:rsid w:val="00F42A95"/>
    <w:rsid w:val="00F4307B"/>
    <w:rsid w:val="00F43586"/>
    <w:rsid w:val="00F43A9C"/>
    <w:rsid w:val="00F44132"/>
    <w:rsid w:val="00F44277"/>
    <w:rsid w:val="00F44B8E"/>
    <w:rsid w:val="00F4529E"/>
    <w:rsid w:val="00F452DC"/>
    <w:rsid w:val="00F4538A"/>
    <w:rsid w:val="00F45A87"/>
    <w:rsid w:val="00F4654B"/>
    <w:rsid w:val="00F46679"/>
    <w:rsid w:val="00F46798"/>
    <w:rsid w:val="00F4766C"/>
    <w:rsid w:val="00F5060E"/>
    <w:rsid w:val="00F5071B"/>
    <w:rsid w:val="00F50775"/>
    <w:rsid w:val="00F507D1"/>
    <w:rsid w:val="00F50923"/>
    <w:rsid w:val="00F50C87"/>
    <w:rsid w:val="00F5126F"/>
    <w:rsid w:val="00F5135E"/>
    <w:rsid w:val="00F519CE"/>
    <w:rsid w:val="00F51ADA"/>
    <w:rsid w:val="00F51AE5"/>
    <w:rsid w:val="00F520A3"/>
    <w:rsid w:val="00F52198"/>
    <w:rsid w:val="00F521EC"/>
    <w:rsid w:val="00F53083"/>
    <w:rsid w:val="00F53452"/>
    <w:rsid w:val="00F534EE"/>
    <w:rsid w:val="00F538D5"/>
    <w:rsid w:val="00F5448F"/>
    <w:rsid w:val="00F5486E"/>
    <w:rsid w:val="00F54AEC"/>
    <w:rsid w:val="00F54B91"/>
    <w:rsid w:val="00F550C9"/>
    <w:rsid w:val="00F5517F"/>
    <w:rsid w:val="00F554DB"/>
    <w:rsid w:val="00F55810"/>
    <w:rsid w:val="00F56784"/>
    <w:rsid w:val="00F5722B"/>
    <w:rsid w:val="00F578F4"/>
    <w:rsid w:val="00F60203"/>
    <w:rsid w:val="00F6066C"/>
    <w:rsid w:val="00F607C5"/>
    <w:rsid w:val="00F60C28"/>
    <w:rsid w:val="00F60DEA"/>
    <w:rsid w:val="00F6132C"/>
    <w:rsid w:val="00F6196D"/>
    <w:rsid w:val="00F619A8"/>
    <w:rsid w:val="00F61E35"/>
    <w:rsid w:val="00F62468"/>
    <w:rsid w:val="00F62934"/>
    <w:rsid w:val="00F62F3F"/>
    <w:rsid w:val="00F6302A"/>
    <w:rsid w:val="00F630FB"/>
    <w:rsid w:val="00F6345E"/>
    <w:rsid w:val="00F63950"/>
    <w:rsid w:val="00F6397B"/>
    <w:rsid w:val="00F64551"/>
    <w:rsid w:val="00F649D8"/>
    <w:rsid w:val="00F64C2B"/>
    <w:rsid w:val="00F651BE"/>
    <w:rsid w:val="00F6541C"/>
    <w:rsid w:val="00F65BC1"/>
    <w:rsid w:val="00F65E17"/>
    <w:rsid w:val="00F660EB"/>
    <w:rsid w:val="00F6656F"/>
    <w:rsid w:val="00F66624"/>
    <w:rsid w:val="00F669AA"/>
    <w:rsid w:val="00F67D0D"/>
    <w:rsid w:val="00F67E79"/>
    <w:rsid w:val="00F67F53"/>
    <w:rsid w:val="00F701AC"/>
    <w:rsid w:val="00F702CB"/>
    <w:rsid w:val="00F703BE"/>
    <w:rsid w:val="00F70BCA"/>
    <w:rsid w:val="00F70C0A"/>
    <w:rsid w:val="00F70CAC"/>
    <w:rsid w:val="00F70FF7"/>
    <w:rsid w:val="00F71082"/>
    <w:rsid w:val="00F710CF"/>
    <w:rsid w:val="00F7147E"/>
    <w:rsid w:val="00F715BC"/>
    <w:rsid w:val="00F71736"/>
    <w:rsid w:val="00F71F69"/>
    <w:rsid w:val="00F727B4"/>
    <w:rsid w:val="00F72A01"/>
    <w:rsid w:val="00F72B72"/>
    <w:rsid w:val="00F72BBD"/>
    <w:rsid w:val="00F73596"/>
    <w:rsid w:val="00F73CD1"/>
    <w:rsid w:val="00F73F9B"/>
    <w:rsid w:val="00F747B2"/>
    <w:rsid w:val="00F74970"/>
    <w:rsid w:val="00F74BB9"/>
    <w:rsid w:val="00F751DD"/>
    <w:rsid w:val="00F75582"/>
    <w:rsid w:val="00F7598A"/>
    <w:rsid w:val="00F75A3D"/>
    <w:rsid w:val="00F768C1"/>
    <w:rsid w:val="00F76EFA"/>
    <w:rsid w:val="00F773A5"/>
    <w:rsid w:val="00F77D66"/>
    <w:rsid w:val="00F800C5"/>
    <w:rsid w:val="00F804BE"/>
    <w:rsid w:val="00F80C89"/>
    <w:rsid w:val="00F81348"/>
    <w:rsid w:val="00F81475"/>
    <w:rsid w:val="00F817CE"/>
    <w:rsid w:val="00F81983"/>
    <w:rsid w:val="00F819C9"/>
    <w:rsid w:val="00F81DEF"/>
    <w:rsid w:val="00F81F20"/>
    <w:rsid w:val="00F82ED1"/>
    <w:rsid w:val="00F830B5"/>
    <w:rsid w:val="00F831EC"/>
    <w:rsid w:val="00F83427"/>
    <w:rsid w:val="00F83BA9"/>
    <w:rsid w:val="00F83F13"/>
    <w:rsid w:val="00F84253"/>
    <w:rsid w:val="00F844C4"/>
    <w:rsid w:val="00F8456C"/>
    <w:rsid w:val="00F84B25"/>
    <w:rsid w:val="00F84ECA"/>
    <w:rsid w:val="00F859D8"/>
    <w:rsid w:val="00F85D59"/>
    <w:rsid w:val="00F868F5"/>
    <w:rsid w:val="00F86BC6"/>
    <w:rsid w:val="00F8748C"/>
    <w:rsid w:val="00F874ED"/>
    <w:rsid w:val="00F87762"/>
    <w:rsid w:val="00F87905"/>
    <w:rsid w:val="00F9052C"/>
    <w:rsid w:val="00F9056A"/>
    <w:rsid w:val="00F90AEF"/>
    <w:rsid w:val="00F90EF3"/>
    <w:rsid w:val="00F90F8D"/>
    <w:rsid w:val="00F912F9"/>
    <w:rsid w:val="00F91BAE"/>
    <w:rsid w:val="00F91F66"/>
    <w:rsid w:val="00F92782"/>
    <w:rsid w:val="00F928C0"/>
    <w:rsid w:val="00F93914"/>
    <w:rsid w:val="00F93994"/>
    <w:rsid w:val="00F93AA9"/>
    <w:rsid w:val="00F944F4"/>
    <w:rsid w:val="00F950B0"/>
    <w:rsid w:val="00F95430"/>
    <w:rsid w:val="00F95653"/>
    <w:rsid w:val="00F96022"/>
    <w:rsid w:val="00F96985"/>
    <w:rsid w:val="00F96F3F"/>
    <w:rsid w:val="00F97223"/>
    <w:rsid w:val="00F974E7"/>
    <w:rsid w:val="00F97522"/>
    <w:rsid w:val="00F97838"/>
    <w:rsid w:val="00F97A72"/>
    <w:rsid w:val="00F97B47"/>
    <w:rsid w:val="00FA05C3"/>
    <w:rsid w:val="00FA1007"/>
    <w:rsid w:val="00FA1139"/>
    <w:rsid w:val="00FA1691"/>
    <w:rsid w:val="00FA1EEE"/>
    <w:rsid w:val="00FA2BB3"/>
    <w:rsid w:val="00FA2DEA"/>
    <w:rsid w:val="00FA3025"/>
    <w:rsid w:val="00FA3348"/>
    <w:rsid w:val="00FA3BA4"/>
    <w:rsid w:val="00FA3FF6"/>
    <w:rsid w:val="00FA4016"/>
    <w:rsid w:val="00FA447F"/>
    <w:rsid w:val="00FA4D47"/>
    <w:rsid w:val="00FA5001"/>
    <w:rsid w:val="00FA5386"/>
    <w:rsid w:val="00FA553C"/>
    <w:rsid w:val="00FA560D"/>
    <w:rsid w:val="00FA58B2"/>
    <w:rsid w:val="00FA5A54"/>
    <w:rsid w:val="00FA5DC6"/>
    <w:rsid w:val="00FA60CB"/>
    <w:rsid w:val="00FA6111"/>
    <w:rsid w:val="00FA62DF"/>
    <w:rsid w:val="00FA66E9"/>
    <w:rsid w:val="00FA6977"/>
    <w:rsid w:val="00FA6D34"/>
    <w:rsid w:val="00FA71BE"/>
    <w:rsid w:val="00FA77DD"/>
    <w:rsid w:val="00FA7E67"/>
    <w:rsid w:val="00FA7F6A"/>
    <w:rsid w:val="00FAE1FD"/>
    <w:rsid w:val="00FB0297"/>
    <w:rsid w:val="00FB02CC"/>
    <w:rsid w:val="00FB041F"/>
    <w:rsid w:val="00FB0708"/>
    <w:rsid w:val="00FB0C5A"/>
    <w:rsid w:val="00FB1700"/>
    <w:rsid w:val="00FB1E95"/>
    <w:rsid w:val="00FB27DB"/>
    <w:rsid w:val="00FB2A14"/>
    <w:rsid w:val="00FB2A98"/>
    <w:rsid w:val="00FB3016"/>
    <w:rsid w:val="00FB3403"/>
    <w:rsid w:val="00FB3AA6"/>
    <w:rsid w:val="00FB3AA9"/>
    <w:rsid w:val="00FB4051"/>
    <w:rsid w:val="00FB4412"/>
    <w:rsid w:val="00FB4511"/>
    <w:rsid w:val="00FB472A"/>
    <w:rsid w:val="00FB475B"/>
    <w:rsid w:val="00FB4A9B"/>
    <w:rsid w:val="00FB4C80"/>
    <w:rsid w:val="00FB4CCF"/>
    <w:rsid w:val="00FB4E87"/>
    <w:rsid w:val="00FB5AC1"/>
    <w:rsid w:val="00FB5C2B"/>
    <w:rsid w:val="00FB65DD"/>
    <w:rsid w:val="00FB6A6A"/>
    <w:rsid w:val="00FB7411"/>
    <w:rsid w:val="00FB7663"/>
    <w:rsid w:val="00FB7E5B"/>
    <w:rsid w:val="00FC088D"/>
    <w:rsid w:val="00FC0B27"/>
    <w:rsid w:val="00FC0BE2"/>
    <w:rsid w:val="00FC1434"/>
    <w:rsid w:val="00FC1688"/>
    <w:rsid w:val="00FC16A1"/>
    <w:rsid w:val="00FC16E7"/>
    <w:rsid w:val="00FC1808"/>
    <w:rsid w:val="00FC1A7A"/>
    <w:rsid w:val="00FC1B50"/>
    <w:rsid w:val="00FC1BDB"/>
    <w:rsid w:val="00FC1E76"/>
    <w:rsid w:val="00FC203C"/>
    <w:rsid w:val="00FC249F"/>
    <w:rsid w:val="00FC2C28"/>
    <w:rsid w:val="00FC2CC4"/>
    <w:rsid w:val="00FC30E0"/>
    <w:rsid w:val="00FC3360"/>
    <w:rsid w:val="00FC3817"/>
    <w:rsid w:val="00FC46FC"/>
    <w:rsid w:val="00FC4DBC"/>
    <w:rsid w:val="00FC5286"/>
    <w:rsid w:val="00FC589D"/>
    <w:rsid w:val="00FC5A3B"/>
    <w:rsid w:val="00FC64EB"/>
    <w:rsid w:val="00FC675A"/>
    <w:rsid w:val="00FC6973"/>
    <w:rsid w:val="00FC6D0C"/>
    <w:rsid w:val="00FC6D46"/>
    <w:rsid w:val="00FC7429"/>
    <w:rsid w:val="00FC74C5"/>
    <w:rsid w:val="00FD07F6"/>
    <w:rsid w:val="00FD092E"/>
    <w:rsid w:val="00FD0A49"/>
    <w:rsid w:val="00FD0DDA"/>
    <w:rsid w:val="00FD10E4"/>
    <w:rsid w:val="00FD1EC8"/>
    <w:rsid w:val="00FD215B"/>
    <w:rsid w:val="00FD2699"/>
    <w:rsid w:val="00FD38AE"/>
    <w:rsid w:val="00FD47ED"/>
    <w:rsid w:val="00FD4CCC"/>
    <w:rsid w:val="00FD55B7"/>
    <w:rsid w:val="00FD5A99"/>
    <w:rsid w:val="00FD6141"/>
    <w:rsid w:val="00FD6424"/>
    <w:rsid w:val="00FD653A"/>
    <w:rsid w:val="00FD6767"/>
    <w:rsid w:val="00FD6D19"/>
    <w:rsid w:val="00FD71A9"/>
    <w:rsid w:val="00FD74DB"/>
    <w:rsid w:val="00FD7660"/>
    <w:rsid w:val="00FE0107"/>
    <w:rsid w:val="00FE01D4"/>
    <w:rsid w:val="00FE0203"/>
    <w:rsid w:val="00FE0655"/>
    <w:rsid w:val="00FE0861"/>
    <w:rsid w:val="00FE0911"/>
    <w:rsid w:val="00FE09EE"/>
    <w:rsid w:val="00FE0DC7"/>
    <w:rsid w:val="00FE1AE9"/>
    <w:rsid w:val="00FE1D57"/>
    <w:rsid w:val="00FE234D"/>
    <w:rsid w:val="00FE2365"/>
    <w:rsid w:val="00FE2B54"/>
    <w:rsid w:val="00FE338D"/>
    <w:rsid w:val="00FE372B"/>
    <w:rsid w:val="00FE37C4"/>
    <w:rsid w:val="00FE37D7"/>
    <w:rsid w:val="00FE3CBF"/>
    <w:rsid w:val="00FE3DF9"/>
    <w:rsid w:val="00FE3EDD"/>
    <w:rsid w:val="00FE4A95"/>
    <w:rsid w:val="00FE4B3D"/>
    <w:rsid w:val="00FE4C7B"/>
    <w:rsid w:val="00FE4C7C"/>
    <w:rsid w:val="00FE5179"/>
    <w:rsid w:val="00FE5336"/>
    <w:rsid w:val="00FE5A62"/>
    <w:rsid w:val="00FE5AD6"/>
    <w:rsid w:val="00FE6A4F"/>
    <w:rsid w:val="00FE7336"/>
    <w:rsid w:val="00FE749E"/>
    <w:rsid w:val="00FE75A5"/>
    <w:rsid w:val="00FE76B0"/>
    <w:rsid w:val="00FE787C"/>
    <w:rsid w:val="00FE7BF9"/>
    <w:rsid w:val="00FF014D"/>
    <w:rsid w:val="00FF085D"/>
    <w:rsid w:val="00FF1472"/>
    <w:rsid w:val="00FF1546"/>
    <w:rsid w:val="00FF1B06"/>
    <w:rsid w:val="00FF24E3"/>
    <w:rsid w:val="00FF26F0"/>
    <w:rsid w:val="00FF2AF0"/>
    <w:rsid w:val="00FF2B58"/>
    <w:rsid w:val="00FF3004"/>
    <w:rsid w:val="00FF3AE6"/>
    <w:rsid w:val="00FF3B84"/>
    <w:rsid w:val="00FF44CD"/>
    <w:rsid w:val="00FF45A5"/>
    <w:rsid w:val="00FF5247"/>
    <w:rsid w:val="00FF546A"/>
    <w:rsid w:val="00FF575C"/>
    <w:rsid w:val="00FF5868"/>
    <w:rsid w:val="00FF5BB0"/>
    <w:rsid w:val="00FF5C91"/>
    <w:rsid w:val="00FF5E66"/>
    <w:rsid w:val="00FF5E76"/>
    <w:rsid w:val="00FF5F19"/>
    <w:rsid w:val="00FF6529"/>
    <w:rsid w:val="00FF73F5"/>
    <w:rsid w:val="00FF793A"/>
    <w:rsid w:val="00FF7B32"/>
    <w:rsid w:val="05569A58"/>
    <w:rsid w:val="06AF760C"/>
    <w:rsid w:val="09B7B263"/>
    <w:rsid w:val="0AE32DD0"/>
    <w:rsid w:val="1311FA6A"/>
    <w:rsid w:val="13CF5310"/>
    <w:rsid w:val="1C5A6071"/>
    <w:rsid w:val="1D3E25F6"/>
    <w:rsid w:val="22CBAEE6"/>
    <w:rsid w:val="25270D95"/>
    <w:rsid w:val="2BD7929C"/>
    <w:rsid w:val="324FF2EC"/>
    <w:rsid w:val="36B7BA07"/>
    <w:rsid w:val="375DF6C4"/>
    <w:rsid w:val="3CD3035F"/>
    <w:rsid w:val="5AB9B5E1"/>
    <w:rsid w:val="6FE99833"/>
    <w:rsid w:val="722B6B5F"/>
    <w:rsid w:val="7BC9428D"/>
    <w:rsid w:val="7EB550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B44930E"/>
  <w15:chartTrackingRefBased/>
  <w15:docId w15:val="{FF9D8B59-8829-4663-B4EE-C4C14DCB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751DD"/>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ind w:left="72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ind w:left="460"/>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ind w:left="460"/>
    </w:pPr>
  </w:style>
  <w:style w:type="paragraph" w:styleId="ListBullet5">
    <w:name w:val="List Bullet 5"/>
    <w:basedOn w:val="ListBullet4"/>
    <w:rsid w:val="008D00A5"/>
    <w:pPr>
      <w:numPr>
        <w:numId w:val="10"/>
      </w:numPr>
      <w:ind w:left="460"/>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A6037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TALChar">
    <w:name w:val="TAL Char"/>
    <w:locked/>
    <w:rsid w:val="0017556C"/>
    <w:rPr>
      <w:rFonts w:ascii="Arial" w:hAnsi="Arial" w:cs="Arial"/>
      <w:sz w:val="18"/>
      <w:lang w:eastAsia="x-none"/>
    </w:rPr>
  </w:style>
  <w:style w:type="character" w:customStyle="1" w:styleId="TACChar">
    <w:name w:val="TAC Char"/>
    <w:link w:val="TAC"/>
    <w:qFormat/>
    <w:locked/>
    <w:rsid w:val="0017556C"/>
    <w:rPr>
      <w:rFonts w:ascii="Arial" w:hAnsi="Arial"/>
      <w:sz w:val="18"/>
      <w:lang w:val="x-none" w:eastAsia="x-none"/>
    </w:rPr>
  </w:style>
  <w:style w:type="character" w:customStyle="1" w:styleId="B1Char">
    <w:name w:val="B1 Char"/>
    <w:locked/>
    <w:rsid w:val="0017556C"/>
    <w:rPr>
      <w:lang w:eastAsia="x-none"/>
    </w:rPr>
  </w:style>
  <w:style w:type="character" w:styleId="Mention">
    <w:name w:val="Mention"/>
    <w:basedOn w:val="DefaultParagraphFont"/>
    <w:uiPriority w:val="99"/>
    <w:unhideWhenUsed/>
    <w:rsid w:val="004D784C"/>
    <w:rPr>
      <w:color w:val="2B579A"/>
      <w:shd w:val="clear" w:color="auto" w:fill="E1DFDD"/>
    </w:rPr>
  </w:style>
  <w:style w:type="paragraph" w:styleId="Revision">
    <w:name w:val="Revision"/>
    <w:hidden/>
    <w:uiPriority w:val="99"/>
    <w:semiHidden/>
    <w:rsid w:val="005B1EA9"/>
    <w:rPr>
      <w:rFonts w:ascii="Times New Roman" w:hAnsi="Times New Roman"/>
      <w:lang w:eastAsia="ja-JP"/>
    </w:rPr>
  </w:style>
  <w:style w:type="character" w:customStyle="1" w:styleId="NOZchn">
    <w:name w:val="NO Zchn"/>
    <w:locked/>
    <w:rsid w:val="00CF57E7"/>
    <w:rPr>
      <w:rFonts w:ascii="Times New Roman" w:eastAsia="Malgun Gothic" w:hAnsi="Times New Roman" w:cs="Times New Roman"/>
      <w:color w:val="000000"/>
      <w:sz w:val="20"/>
      <w:szCs w:val="20"/>
      <w:lang w:val="en-GB" w:eastAsia="ja-JP"/>
    </w:rPr>
  </w:style>
  <w:style w:type="paragraph" w:styleId="NormalWeb">
    <w:name w:val="Normal (Web)"/>
    <w:basedOn w:val="Normal"/>
    <w:uiPriority w:val="99"/>
    <w:unhideWhenUsed/>
    <w:rsid w:val="001F0EA5"/>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styleId="PlaceholderText">
    <w:name w:val="Placeholder Text"/>
    <w:basedOn w:val="DefaultParagraphFont"/>
    <w:uiPriority w:val="99"/>
    <w:semiHidden/>
    <w:rsid w:val="00FB3403"/>
    <w:rPr>
      <w:color w:val="808080"/>
    </w:rPr>
  </w:style>
  <w:style w:type="paragraph" w:customStyle="1" w:styleId="Agreement">
    <w:name w:val="Agreement"/>
    <w:basedOn w:val="Normal"/>
    <w:next w:val="Doc-text2"/>
    <w:qFormat/>
    <w:rsid w:val="00777FB1"/>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styleId="Subtitle">
    <w:name w:val="Subtitle"/>
    <w:basedOn w:val="Normal"/>
    <w:next w:val="Normal"/>
    <w:link w:val="SubtitleChar"/>
    <w:qFormat/>
    <w:rsid w:val="00CF46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4695"/>
    <w:rPr>
      <w:rFonts w:asciiTheme="minorHAnsi" w:eastAsiaTheme="minorEastAsia" w:hAnsiTheme="minorHAnsi" w:cstheme="minorBidi"/>
      <w:color w:val="5A5A5A" w:themeColor="text1" w:themeTint="A5"/>
      <w:spacing w:val="15"/>
      <w:sz w:val="22"/>
      <w:szCs w:val="22"/>
      <w:lang w:eastAsia="ja-JP"/>
    </w:rPr>
  </w:style>
  <w:style w:type="paragraph" w:customStyle="1" w:styleId="Doc-title">
    <w:name w:val="Doc-title"/>
    <w:basedOn w:val="Normal"/>
    <w:next w:val="Normal"/>
    <w:link w:val="Doc-titleChar"/>
    <w:qFormat/>
    <w:rsid w:val="00CF46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locked/>
    <w:rsid w:val="00CF4695"/>
    <w:rPr>
      <w:rFonts w:ascii="Arial" w:eastAsia="MS Mincho" w:hAnsi="Arial"/>
      <w:noProof/>
      <w:szCs w:val="24"/>
    </w:rPr>
  </w:style>
  <w:style w:type="character" w:customStyle="1" w:styleId="TANChar">
    <w:name w:val="TAN Char"/>
    <w:link w:val="TAN"/>
    <w:qFormat/>
    <w:locked/>
    <w:rsid w:val="00944AA1"/>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66317">
      <w:bodyDiv w:val="1"/>
      <w:marLeft w:val="0"/>
      <w:marRight w:val="0"/>
      <w:marTop w:val="0"/>
      <w:marBottom w:val="0"/>
      <w:divBdr>
        <w:top w:val="none" w:sz="0" w:space="0" w:color="auto"/>
        <w:left w:val="none" w:sz="0" w:space="0" w:color="auto"/>
        <w:bottom w:val="none" w:sz="0" w:space="0" w:color="auto"/>
        <w:right w:val="none" w:sz="0" w:space="0" w:color="auto"/>
      </w:divBdr>
    </w:div>
    <w:div w:id="118761447">
      <w:bodyDiv w:val="1"/>
      <w:marLeft w:val="0"/>
      <w:marRight w:val="0"/>
      <w:marTop w:val="0"/>
      <w:marBottom w:val="0"/>
      <w:divBdr>
        <w:top w:val="none" w:sz="0" w:space="0" w:color="auto"/>
        <w:left w:val="none" w:sz="0" w:space="0" w:color="auto"/>
        <w:bottom w:val="none" w:sz="0" w:space="0" w:color="auto"/>
        <w:right w:val="none" w:sz="0" w:space="0" w:color="auto"/>
      </w:divBdr>
    </w:div>
    <w:div w:id="167989081">
      <w:bodyDiv w:val="1"/>
      <w:marLeft w:val="0"/>
      <w:marRight w:val="0"/>
      <w:marTop w:val="0"/>
      <w:marBottom w:val="0"/>
      <w:divBdr>
        <w:top w:val="none" w:sz="0" w:space="0" w:color="auto"/>
        <w:left w:val="none" w:sz="0" w:space="0" w:color="auto"/>
        <w:bottom w:val="none" w:sz="0" w:space="0" w:color="auto"/>
        <w:right w:val="none" w:sz="0" w:space="0" w:color="auto"/>
      </w:divBdr>
    </w:div>
    <w:div w:id="257716390">
      <w:bodyDiv w:val="1"/>
      <w:marLeft w:val="0"/>
      <w:marRight w:val="0"/>
      <w:marTop w:val="0"/>
      <w:marBottom w:val="0"/>
      <w:divBdr>
        <w:top w:val="none" w:sz="0" w:space="0" w:color="auto"/>
        <w:left w:val="none" w:sz="0" w:space="0" w:color="auto"/>
        <w:bottom w:val="none" w:sz="0" w:space="0" w:color="auto"/>
        <w:right w:val="none" w:sz="0" w:space="0" w:color="auto"/>
      </w:divBdr>
    </w:div>
    <w:div w:id="263728554">
      <w:bodyDiv w:val="1"/>
      <w:marLeft w:val="0"/>
      <w:marRight w:val="0"/>
      <w:marTop w:val="0"/>
      <w:marBottom w:val="0"/>
      <w:divBdr>
        <w:top w:val="none" w:sz="0" w:space="0" w:color="auto"/>
        <w:left w:val="none" w:sz="0" w:space="0" w:color="auto"/>
        <w:bottom w:val="none" w:sz="0" w:space="0" w:color="auto"/>
        <w:right w:val="none" w:sz="0" w:space="0" w:color="auto"/>
      </w:divBdr>
    </w:div>
    <w:div w:id="272321977">
      <w:bodyDiv w:val="1"/>
      <w:marLeft w:val="0"/>
      <w:marRight w:val="0"/>
      <w:marTop w:val="0"/>
      <w:marBottom w:val="0"/>
      <w:divBdr>
        <w:top w:val="none" w:sz="0" w:space="0" w:color="auto"/>
        <w:left w:val="none" w:sz="0" w:space="0" w:color="auto"/>
        <w:bottom w:val="none" w:sz="0" w:space="0" w:color="auto"/>
        <w:right w:val="none" w:sz="0" w:space="0" w:color="auto"/>
      </w:divBdr>
    </w:div>
    <w:div w:id="337854690">
      <w:bodyDiv w:val="1"/>
      <w:marLeft w:val="0"/>
      <w:marRight w:val="0"/>
      <w:marTop w:val="0"/>
      <w:marBottom w:val="0"/>
      <w:divBdr>
        <w:top w:val="none" w:sz="0" w:space="0" w:color="auto"/>
        <w:left w:val="none" w:sz="0" w:space="0" w:color="auto"/>
        <w:bottom w:val="none" w:sz="0" w:space="0" w:color="auto"/>
        <w:right w:val="none" w:sz="0" w:space="0" w:color="auto"/>
      </w:divBdr>
    </w:div>
    <w:div w:id="358119735">
      <w:bodyDiv w:val="1"/>
      <w:marLeft w:val="0"/>
      <w:marRight w:val="0"/>
      <w:marTop w:val="0"/>
      <w:marBottom w:val="0"/>
      <w:divBdr>
        <w:top w:val="none" w:sz="0" w:space="0" w:color="auto"/>
        <w:left w:val="none" w:sz="0" w:space="0" w:color="auto"/>
        <w:bottom w:val="none" w:sz="0" w:space="0" w:color="auto"/>
        <w:right w:val="none" w:sz="0" w:space="0" w:color="auto"/>
      </w:divBdr>
    </w:div>
    <w:div w:id="384335032">
      <w:bodyDiv w:val="1"/>
      <w:marLeft w:val="0"/>
      <w:marRight w:val="0"/>
      <w:marTop w:val="0"/>
      <w:marBottom w:val="0"/>
      <w:divBdr>
        <w:top w:val="none" w:sz="0" w:space="0" w:color="auto"/>
        <w:left w:val="none" w:sz="0" w:space="0" w:color="auto"/>
        <w:bottom w:val="none" w:sz="0" w:space="0" w:color="auto"/>
        <w:right w:val="none" w:sz="0" w:space="0" w:color="auto"/>
      </w:divBdr>
    </w:div>
    <w:div w:id="419956741">
      <w:bodyDiv w:val="1"/>
      <w:marLeft w:val="0"/>
      <w:marRight w:val="0"/>
      <w:marTop w:val="0"/>
      <w:marBottom w:val="0"/>
      <w:divBdr>
        <w:top w:val="none" w:sz="0" w:space="0" w:color="auto"/>
        <w:left w:val="none" w:sz="0" w:space="0" w:color="auto"/>
        <w:bottom w:val="none" w:sz="0" w:space="0" w:color="auto"/>
        <w:right w:val="none" w:sz="0" w:space="0" w:color="auto"/>
      </w:divBdr>
    </w:div>
    <w:div w:id="560484101">
      <w:bodyDiv w:val="1"/>
      <w:marLeft w:val="0"/>
      <w:marRight w:val="0"/>
      <w:marTop w:val="0"/>
      <w:marBottom w:val="0"/>
      <w:divBdr>
        <w:top w:val="none" w:sz="0" w:space="0" w:color="auto"/>
        <w:left w:val="none" w:sz="0" w:space="0" w:color="auto"/>
        <w:bottom w:val="none" w:sz="0" w:space="0" w:color="auto"/>
        <w:right w:val="none" w:sz="0" w:space="0" w:color="auto"/>
      </w:divBdr>
    </w:div>
    <w:div w:id="650403357">
      <w:bodyDiv w:val="1"/>
      <w:marLeft w:val="0"/>
      <w:marRight w:val="0"/>
      <w:marTop w:val="0"/>
      <w:marBottom w:val="0"/>
      <w:divBdr>
        <w:top w:val="none" w:sz="0" w:space="0" w:color="auto"/>
        <w:left w:val="none" w:sz="0" w:space="0" w:color="auto"/>
        <w:bottom w:val="none" w:sz="0" w:space="0" w:color="auto"/>
        <w:right w:val="none" w:sz="0" w:space="0" w:color="auto"/>
      </w:divBdr>
    </w:div>
    <w:div w:id="688918974">
      <w:bodyDiv w:val="1"/>
      <w:marLeft w:val="0"/>
      <w:marRight w:val="0"/>
      <w:marTop w:val="0"/>
      <w:marBottom w:val="0"/>
      <w:divBdr>
        <w:top w:val="none" w:sz="0" w:space="0" w:color="auto"/>
        <w:left w:val="none" w:sz="0" w:space="0" w:color="auto"/>
        <w:bottom w:val="none" w:sz="0" w:space="0" w:color="auto"/>
        <w:right w:val="none" w:sz="0" w:space="0" w:color="auto"/>
      </w:divBdr>
    </w:div>
    <w:div w:id="768934663">
      <w:bodyDiv w:val="1"/>
      <w:marLeft w:val="0"/>
      <w:marRight w:val="0"/>
      <w:marTop w:val="0"/>
      <w:marBottom w:val="0"/>
      <w:divBdr>
        <w:top w:val="none" w:sz="0" w:space="0" w:color="auto"/>
        <w:left w:val="none" w:sz="0" w:space="0" w:color="auto"/>
        <w:bottom w:val="none" w:sz="0" w:space="0" w:color="auto"/>
        <w:right w:val="none" w:sz="0" w:space="0" w:color="auto"/>
      </w:divBdr>
    </w:div>
    <w:div w:id="773288608">
      <w:bodyDiv w:val="1"/>
      <w:marLeft w:val="0"/>
      <w:marRight w:val="0"/>
      <w:marTop w:val="0"/>
      <w:marBottom w:val="0"/>
      <w:divBdr>
        <w:top w:val="none" w:sz="0" w:space="0" w:color="auto"/>
        <w:left w:val="none" w:sz="0" w:space="0" w:color="auto"/>
        <w:bottom w:val="none" w:sz="0" w:space="0" w:color="auto"/>
        <w:right w:val="none" w:sz="0" w:space="0" w:color="auto"/>
      </w:divBdr>
    </w:div>
    <w:div w:id="787043407">
      <w:bodyDiv w:val="1"/>
      <w:marLeft w:val="0"/>
      <w:marRight w:val="0"/>
      <w:marTop w:val="0"/>
      <w:marBottom w:val="0"/>
      <w:divBdr>
        <w:top w:val="none" w:sz="0" w:space="0" w:color="auto"/>
        <w:left w:val="none" w:sz="0" w:space="0" w:color="auto"/>
        <w:bottom w:val="none" w:sz="0" w:space="0" w:color="auto"/>
        <w:right w:val="none" w:sz="0" w:space="0" w:color="auto"/>
      </w:divBdr>
    </w:div>
    <w:div w:id="821578096">
      <w:bodyDiv w:val="1"/>
      <w:marLeft w:val="0"/>
      <w:marRight w:val="0"/>
      <w:marTop w:val="0"/>
      <w:marBottom w:val="0"/>
      <w:divBdr>
        <w:top w:val="none" w:sz="0" w:space="0" w:color="auto"/>
        <w:left w:val="none" w:sz="0" w:space="0" w:color="auto"/>
        <w:bottom w:val="none" w:sz="0" w:space="0" w:color="auto"/>
        <w:right w:val="none" w:sz="0" w:space="0" w:color="auto"/>
      </w:divBdr>
    </w:div>
    <w:div w:id="898783148">
      <w:bodyDiv w:val="1"/>
      <w:marLeft w:val="0"/>
      <w:marRight w:val="0"/>
      <w:marTop w:val="0"/>
      <w:marBottom w:val="0"/>
      <w:divBdr>
        <w:top w:val="none" w:sz="0" w:space="0" w:color="auto"/>
        <w:left w:val="none" w:sz="0" w:space="0" w:color="auto"/>
        <w:bottom w:val="none" w:sz="0" w:space="0" w:color="auto"/>
        <w:right w:val="none" w:sz="0" w:space="0" w:color="auto"/>
      </w:divBdr>
    </w:div>
    <w:div w:id="930161401">
      <w:bodyDiv w:val="1"/>
      <w:marLeft w:val="0"/>
      <w:marRight w:val="0"/>
      <w:marTop w:val="0"/>
      <w:marBottom w:val="0"/>
      <w:divBdr>
        <w:top w:val="none" w:sz="0" w:space="0" w:color="auto"/>
        <w:left w:val="none" w:sz="0" w:space="0" w:color="auto"/>
        <w:bottom w:val="none" w:sz="0" w:space="0" w:color="auto"/>
        <w:right w:val="none" w:sz="0" w:space="0" w:color="auto"/>
      </w:divBdr>
    </w:div>
    <w:div w:id="993415705">
      <w:bodyDiv w:val="1"/>
      <w:marLeft w:val="0"/>
      <w:marRight w:val="0"/>
      <w:marTop w:val="0"/>
      <w:marBottom w:val="0"/>
      <w:divBdr>
        <w:top w:val="none" w:sz="0" w:space="0" w:color="auto"/>
        <w:left w:val="none" w:sz="0" w:space="0" w:color="auto"/>
        <w:bottom w:val="none" w:sz="0" w:space="0" w:color="auto"/>
        <w:right w:val="none" w:sz="0" w:space="0" w:color="auto"/>
      </w:divBdr>
    </w:div>
    <w:div w:id="1128628135">
      <w:bodyDiv w:val="1"/>
      <w:marLeft w:val="0"/>
      <w:marRight w:val="0"/>
      <w:marTop w:val="0"/>
      <w:marBottom w:val="0"/>
      <w:divBdr>
        <w:top w:val="none" w:sz="0" w:space="0" w:color="auto"/>
        <w:left w:val="none" w:sz="0" w:space="0" w:color="auto"/>
        <w:bottom w:val="none" w:sz="0" w:space="0" w:color="auto"/>
        <w:right w:val="none" w:sz="0" w:space="0" w:color="auto"/>
      </w:divBdr>
    </w:div>
    <w:div w:id="1152523207">
      <w:bodyDiv w:val="1"/>
      <w:marLeft w:val="0"/>
      <w:marRight w:val="0"/>
      <w:marTop w:val="0"/>
      <w:marBottom w:val="0"/>
      <w:divBdr>
        <w:top w:val="none" w:sz="0" w:space="0" w:color="auto"/>
        <w:left w:val="none" w:sz="0" w:space="0" w:color="auto"/>
        <w:bottom w:val="none" w:sz="0" w:space="0" w:color="auto"/>
        <w:right w:val="none" w:sz="0" w:space="0" w:color="auto"/>
      </w:divBdr>
    </w:div>
    <w:div w:id="1272662534">
      <w:bodyDiv w:val="1"/>
      <w:marLeft w:val="0"/>
      <w:marRight w:val="0"/>
      <w:marTop w:val="0"/>
      <w:marBottom w:val="0"/>
      <w:divBdr>
        <w:top w:val="none" w:sz="0" w:space="0" w:color="auto"/>
        <w:left w:val="none" w:sz="0" w:space="0" w:color="auto"/>
        <w:bottom w:val="none" w:sz="0" w:space="0" w:color="auto"/>
        <w:right w:val="none" w:sz="0" w:space="0" w:color="auto"/>
      </w:divBdr>
    </w:div>
    <w:div w:id="1291283825">
      <w:bodyDiv w:val="1"/>
      <w:marLeft w:val="0"/>
      <w:marRight w:val="0"/>
      <w:marTop w:val="0"/>
      <w:marBottom w:val="0"/>
      <w:divBdr>
        <w:top w:val="none" w:sz="0" w:space="0" w:color="auto"/>
        <w:left w:val="none" w:sz="0" w:space="0" w:color="auto"/>
        <w:bottom w:val="none" w:sz="0" w:space="0" w:color="auto"/>
        <w:right w:val="none" w:sz="0" w:space="0" w:color="auto"/>
      </w:divBdr>
    </w:div>
    <w:div w:id="1353144966">
      <w:bodyDiv w:val="1"/>
      <w:marLeft w:val="0"/>
      <w:marRight w:val="0"/>
      <w:marTop w:val="0"/>
      <w:marBottom w:val="0"/>
      <w:divBdr>
        <w:top w:val="none" w:sz="0" w:space="0" w:color="auto"/>
        <w:left w:val="none" w:sz="0" w:space="0" w:color="auto"/>
        <w:bottom w:val="none" w:sz="0" w:space="0" w:color="auto"/>
        <w:right w:val="none" w:sz="0" w:space="0" w:color="auto"/>
      </w:divBdr>
    </w:div>
    <w:div w:id="1411804259">
      <w:bodyDiv w:val="1"/>
      <w:marLeft w:val="0"/>
      <w:marRight w:val="0"/>
      <w:marTop w:val="0"/>
      <w:marBottom w:val="0"/>
      <w:divBdr>
        <w:top w:val="none" w:sz="0" w:space="0" w:color="auto"/>
        <w:left w:val="none" w:sz="0" w:space="0" w:color="auto"/>
        <w:bottom w:val="none" w:sz="0" w:space="0" w:color="auto"/>
        <w:right w:val="none" w:sz="0" w:space="0" w:color="auto"/>
      </w:divBdr>
    </w:div>
    <w:div w:id="1508058772">
      <w:bodyDiv w:val="1"/>
      <w:marLeft w:val="0"/>
      <w:marRight w:val="0"/>
      <w:marTop w:val="0"/>
      <w:marBottom w:val="0"/>
      <w:divBdr>
        <w:top w:val="none" w:sz="0" w:space="0" w:color="auto"/>
        <w:left w:val="none" w:sz="0" w:space="0" w:color="auto"/>
        <w:bottom w:val="none" w:sz="0" w:space="0" w:color="auto"/>
        <w:right w:val="none" w:sz="0" w:space="0" w:color="auto"/>
      </w:divBdr>
    </w:div>
    <w:div w:id="1596668081">
      <w:bodyDiv w:val="1"/>
      <w:marLeft w:val="0"/>
      <w:marRight w:val="0"/>
      <w:marTop w:val="0"/>
      <w:marBottom w:val="0"/>
      <w:divBdr>
        <w:top w:val="none" w:sz="0" w:space="0" w:color="auto"/>
        <w:left w:val="none" w:sz="0" w:space="0" w:color="auto"/>
        <w:bottom w:val="none" w:sz="0" w:space="0" w:color="auto"/>
        <w:right w:val="none" w:sz="0" w:space="0" w:color="auto"/>
      </w:divBdr>
    </w:div>
    <w:div w:id="1633553838">
      <w:bodyDiv w:val="1"/>
      <w:marLeft w:val="0"/>
      <w:marRight w:val="0"/>
      <w:marTop w:val="0"/>
      <w:marBottom w:val="0"/>
      <w:divBdr>
        <w:top w:val="none" w:sz="0" w:space="0" w:color="auto"/>
        <w:left w:val="none" w:sz="0" w:space="0" w:color="auto"/>
        <w:bottom w:val="none" w:sz="0" w:space="0" w:color="auto"/>
        <w:right w:val="none" w:sz="0" w:space="0" w:color="auto"/>
      </w:divBdr>
    </w:div>
    <w:div w:id="1699430315">
      <w:bodyDiv w:val="1"/>
      <w:marLeft w:val="0"/>
      <w:marRight w:val="0"/>
      <w:marTop w:val="0"/>
      <w:marBottom w:val="0"/>
      <w:divBdr>
        <w:top w:val="none" w:sz="0" w:space="0" w:color="auto"/>
        <w:left w:val="none" w:sz="0" w:space="0" w:color="auto"/>
        <w:bottom w:val="none" w:sz="0" w:space="0" w:color="auto"/>
        <w:right w:val="none" w:sz="0" w:space="0" w:color="auto"/>
      </w:divBdr>
    </w:div>
    <w:div w:id="1757823355">
      <w:bodyDiv w:val="1"/>
      <w:marLeft w:val="0"/>
      <w:marRight w:val="0"/>
      <w:marTop w:val="0"/>
      <w:marBottom w:val="0"/>
      <w:divBdr>
        <w:top w:val="none" w:sz="0" w:space="0" w:color="auto"/>
        <w:left w:val="none" w:sz="0" w:space="0" w:color="auto"/>
        <w:bottom w:val="none" w:sz="0" w:space="0" w:color="auto"/>
        <w:right w:val="none" w:sz="0" w:space="0" w:color="auto"/>
      </w:divBdr>
    </w:div>
    <w:div w:id="1765110927">
      <w:bodyDiv w:val="1"/>
      <w:marLeft w:val="0"/>
      <w:marRight w:val="0"/>
      <w:marTop w:val="0"/>
      <w:marBottom w:val="0"/>
      <w:divBdr>
        <w:top w:val="none" w:sz="0" w:space="0" w:color="auto"/>
        <w:left w:val="none" w:sz="0" w:space="0" w:color="auto"/>
        <w:bottom w:val="none" w:sz="0" w:space="0" w:color="auto"/>
        <w:right w:val="none" w:sz="0" w:space="0" w:color="auto"/>
      </w:divBdr>
    </w:div>
    <w:div w:id="1772117675">
      <w:bodyDiv w:val="1"/>
      <w:marLeft w:val="0"/>
      <w:marRight w:val="0"/>
      <w:marTop w:val="0"/>
      <w:marBottom w:val="0"/>
      <w:divBdr>
        <w:top w:val="none" w:sz="0" w:space="0" w:color="auto"/>
        <w:left w:val="none" w:sz="0" w:space="0" w:color="auto"/>
        <w:bottom w:val="none" w:sz="0" w:space="0" w:color="auto"/>
        <w:right w:val="none" w:sz="0" w:space="0" w:color="auto"/>
      </w:divBdr>
    </w:div>
    <w:div w:id="1777561318">
      <w:bodyDiv w:val="1"/>
      <w:marLeft w:val="0"/>
      <w:marRight w:val="0"/>
      <w:marTop w:val="0"/>
      <w:marBottom w:val="0"/>
      <w:divBdr>
        <w:top w:val="none" w:sz="0" w:space="0" w:color="auto"/>
        <w:left w:val="none" w:sz="0" w:space="0" w:color="auto"/>
        <w:bottom w:val="none" w:sz="0" w:space="0" w:color="auto"/>
        <w:right w:val="none" w:sz="0" w:space="0" w:color="auto"/>
      </w:divBdr>
    </w:div>
    <w:div w:id="1783374929">
      <w:bodyDiv w:val="1"/>
      <w:marLeft w:val="0"/>
      <w:marRight w:val="0"/>
      <w:marTop w:val="0"/>
      <w:marBottom w:val="0"/>
      <w:divBdr>
        <w:top w:val="none" w:sz="0" w:space="0" w:color="auto"/>
        <w:left w:val="none" w:sz="0" w:space="0" w:color="auto"/>
        <w:bottom w:val="none" w:sz="0" w:space="0" w:color="auto"/>
        <w:right w:val="none" w:sz="0" w:space="0" w:color="auto"/>
      </w:divBdr>
    </w:div>
    <w:div w:id="1789616700">
      <w:bodyDiv w:val="1"/>
      <w:marLeft w:val="0"/>
      <w:marRight w:val="0"/>
      <w:marTop w:val="0"/>
      <w:marBottom w:val="0"/>
      <w:divBdr>
        <w:top w:val="none" w:sz="0" w:space="0" w:color="auto"/>
        <w:left w:val="none" w:sz="0" w:space="0" w:color="auto"/>
        <w:bottom w:val="none" w:sz="0" w:space="0" w:color="auto"/>
        <w:right w:val="none" w:sz="0" w:space="0" w:color="auto"/>
      </w:divBdr>
    </w:div>
    <w:div w:id="1808931977">
      <w:bodyDiv w:val="1"/>
      <w:marLeft w:val="0"/>
      <w:marRight w:val="0"/>
      <w:marTop w:val="0"/>
      <w:marBottom w:val="0"/>
      <w:divBdr>
        <w:top w:val="none" w:sz="0" w:space="0" w:color="auto"/>
        <w:left w:val="none" w:sz="0" w:space="0" w:color="auto"/>
        <w:bottom w:val="none" w:sz="0" w:space="0" w:color="auto"/>
        <w:right w:val="none" w:sz="0" w:space="0" w:color="auto"/>
      </w:divBdr>
    </w:div>
    <w:div w:id="1948848945">
      <w:bodyDiv w:val="1"/>
      <w:marLeft w:val="0"/>
      <w:marRight w:val="0"/>
      <w:marTop w:val="0"/>
      <w:marBottom w:val="0"/>
      <w:divBdr>
        <w:top w:val="none" w:sz="0" w:space="0" w:color="auto"/>
        <w:left w:val="none" w:sz="0" w:space="0" w:color="auto"/>
        <w:bottom w:val="none" w:sz="0" w:space="0" w:color="auto"/>
        <w:right w:val="none" w:sz="0" w:space="0" w:color="auto"/>
      </w:divBdr>
      <w:divsChild>
        <w:div w:id="652177158">
          <w:marLeft w:val="0"/>
          <w:marRight w:val="0"/>
          <w:marTop w:val="0"/>
          <w:marBottom w:val="0"/>
          <w:divBdr>
            <w:top w:val="none" w:sz="0" w:space="0" w:color="auto"/>
            <w:left w:val="none" w:sz="0" w:space="0" w:color="auto"/>
            <w:bottom w:val="none" w:sz="0" w:space="0" w:color="auto"/>
            <w:right w:val="none" w:sz="0" w:space="0" w:color="auto"/>
          </w:divBdr>
        </w:div>
      </w:divsChild>
    </w:div>
    <w:div w:id="1955212976">
      <w:bodyDiv w:val="1"/>
      <w:marLeft w:val="0"/>
      <w:marRight w:val="0"/>
      <w:marTop w:val="0"/>
      <w:marBottom w:val="0"/>
      <w:divBdr>
        <w:top w:val="none" w:sz="0" w:space="0" w:color="auto"/>
        <w:left w:val="none" w:sz="0" w:space="0" w:color="auto"/>
        <w:bottom w:val="none" w:sz="0" w:space="0" w:color="auto"/>
        <w:right w:val="none" w:sz="0" w:space="0" w:color="auto"/>
      </w:divBdr>
    </w:div>
    <w:div w:id="1968973135">
      <w:bodyDiv w:val="1"/>
      <w:marLeft w:val="0"/>
      <w:marRight w:val="0"/>
      <w:marTop w:val="0"/>
      <w:marBottom w:val="0"/>
      <w:divBdr>
        <w:top w:val="none" w:sz="0" w:space="0" w:color="auto"/>
        <w:left w:val="none" w:sz="0" w:space="0" w:color="auto"/>
        <w:bottom w:val="none" w:sz="0" w:space="0" w:color="auto"/>
        <w:right w:val="none" w:sz="0" w:space="0" w:color="auto"/>
      </w:divBdr>
    </w:div>
    <w:div w:id="2047947383">
      <w:bodyDiv w:val="1"/>
      <w:marLeft w:val="0"/>
      <w:marRight w:val="0"/>
      <w:marTop w:val="0"/>
      <w:marBottom w:val="0"/>
      <w:divBdr>
        <w:top w:val="none" w:sz="0" w:space="0" w:color="auto"/>
        <w:left w:val="none" w:sz="0" w:space="0" w:color="auto"/>
        <w:bottom w:val="none" w:sz="0" w:space="0" w:color="auto"/>
        <w:right w:val="none" w:sz="0" w:space="0" w:color="auto"/>
      </w:divBdr>
    </w:div>
    <w:div w:id="2052027045">
      <w:bodyDiv w:val="1"/>
      <w:marLeft w:val="0"/>
      <w:marRight w:val="0"/>
      <w:marTop w:val="0"/>
      <w:marBottom w:val="0"/>
      <w:divBdr>
        <w:top w:val="none" w:sz="0" w:space="0" w:color="auto"/>
        <w:left w:val="none" w:sz="0" w:space="0" w:color="auto"/>
        <w:bottom w:val="none" w:sz="0" w:space="0" w:color="auto"/>
        <w:right w:val="none" w:sz="0" w:space="0" w:color="auto"/>
      </w:divBdr>
    </w:div>
    <w:div w:id="212102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2e/Docs//RP-211584.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99-e/LS%20out/R4-2107879.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4_Radio/TSGR4_99-e/LS%20out/R4-210787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2e/Docs//RP-211584.zip" TargetMode="External"/><Relationship Id="rId5" Type="http://schemas.openxmlformats.org/officeDocument/2006/relationships/numbering" Target="numbering.xml"/><Relationship Id="rId15" Type="http://schemas.openxmlformats.org/officeDocument/2006/relationships/hyperlink" Target="http://www.3gpp.org/ftp/tsg_ran/TSG_RAN//TSGR_92e/Docs//RP-211584.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2e/Docs//RP-2115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PN\RAN2_113_local\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EC8EA7B-E71D-4E34-B343-35D522A52D8D}">
  <ds:schemaRefs>
    <ds:schemaRef ds:uri="http://schemas.openxmlformats.org/officeDocument/2006/bibliography"/>
  </ds:schemaRefs>
</ds:datastoreItem>
</file>

<file path=customXml/itemProps2.xml><?xml version="1.0" encoding="utf-8"?>
<ds:datastoreItem xmlns:ds="http://schemas.openxmlformats.org/officeDocument/2006/customXml" ds:itemID="{DCB60FD5-04E0-45DA-A3E6-D19A8D9E6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6</Pages>
  <Words>2329</Words>
  <Characters>12346</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14646</CharactersWithSpaces>
  <SharedDoc>false</SharedDoc>
  <HyperlinkBase/>
  <HLinks>
    <vt:vector size="36" baseType="variant">
      <vt:variant>
        <vt:i4>2686991</vt:i4>
      </vt:variant>
      <vt:variant>
        <vt:i4>30</vt:i4>
      </vt:variant>
      <vt:variant>
        <vt:i4>0</vt:i4>
      </vt:variant>
      <vt:variant>
        <vt:i4>5</vt:i4>
      </vt:variant>
      <vt:variant>
        <vt:lpwstr>https://www.3gpp.org/ftp/tsg_ran/WG4_Radio/TSGR4_99-e/LS out/R4-2107879.zip</vt:lpwstr>
      </vt:variant>
      <vt:variant>
        <vt:lpwstr/>
      </vt:variant>
      <vt:variant>
        <vt:i4>3014678</vt:i4>
      </vt:variant>
      <vt:variant>
        <vt:i4>27</vt:i4>
      </vt:variant>
      <vt:variant>
        <vt:i4>0</vt:i4>
      </vt:variant>
      <vt:variant>
        <vt:i4>5</vt:i4>
      </vt:variant>
      <vt:variant>
        <vt:lpwstr>http://www.3gpp.org/ftp/tsg_ran/TSG_RAN//TSGR_92e/Docs//RP-211584.zip</vt:lpwstr>
      </vt:variant>
      <vt:variant>
        <vt:lpwstr/>
      </vt:variant>
      <vt:variant>
        <vt:i4>3014678</vt:i4>
      </vt:variant>
      <vt:variant>
        <vt:i4>12</vt:i4>
      </vt:variant>
      <vt:variant>
        <vt:i4>0</vt:i4>
      </vt:variant>
      <vt:variant>
        <vt:i4>5</vt:i4>
      </vt:variant>
      <vt:variant>
        <vt:lpwstr>http://www.3gpp.org/ftp/tsg_ran/TSG_RAN//TSGR_92e/Docs//RP-211584.zip</vt:lpwstr>
      </vt:variant>
      <vt:variant>
        <vt:lpwstr/>
      </vt:variant>
      <vt:variant>
        <vt:i4>2686991</vt:i4>
      </vt:variant>
      <vt:variant>
        <vt:i4>6</vt:i4>
      </vt:variant>
      <vt:variant>
        <vt:i4>0</vt:i4>
      </vt:variant>
      <vt:variant>
        <vt:i4>5</vt:i4>
      </vt:variant>
      <vt:variant>
        <vt:lpwstr>https://www.3gpp.org/ftp/tsg_ran/WG4_Radio/TSGR4_99-e/LS out/R4-2107879.zip</vt:lpwstr>
      </vt:variant>
      <vt:variant>
        <vt:lpwstr/>
      </vt:variant>
      <vt:variant>
        <vt:i4>3014678</vt:i4>
      </vt:variant>
      <vt:variant>
        <vt:i4>0</vt:i4>
      </vt:variant>
      <vt:variant>
        <vt:i4>0</vt:i4>
      </vt:variant>
      <vt:variant>
        <vt:i4>5</vt:i4>
      </vt:variant>
      <vt:variant>
        <vt:lpwstr>http://www.3gpp.org/ftp/tsg_ran/TSG_RAN//TSGR_92e/Docs//RP-211584.zip</vt:lpwstr>
      </vt:variant>
      <vt:variant>
        <vt:lpwstr/>
      </vt:variant>
      <vt:variant>
        <vt:i4>5046388</vt:i4>
      </vt:variant>
      <vt:variant>
        <vt:i4>0</vt:i4>
      </vt:variant>
      <vt:variant>
        <vt:i4>0</vt:i4>
      </vt:variant>
      <vt:variant>
        <vt:i4>5</vt:i4>
      </vt:variant>
      <vt:variant>
        <vt:lpwstr>mailto:min.w.wang@ericsson.com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TDoc</cp:keywords>
  <dc:description/>
  <cp:lastModifiedBy>Ericsson</cp:lastModifiedBy>
  <cp:revision>2</cp:revision>
  <cp:lastPrinted>2008-01-29T01:09:00Z</cp:lastPrinted>
  <dcterms:created xsi:type="dcterms:W3CDTF">2021-08-05T15:12:00Z</dcterms:created>
  <dcterms:modified xsi:type="dcterms:W3CDTF">2021-08-05T15:12:00Z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212;#TDoc|af4b50c5-3c78-4293-b1bd-3e717d5b6882</vt:lpwstr>
  </property>
  <property fmtid="{D5CDD505-2E9C-101B-9397-08002B2CF9AE}" pid="5" name="_dlc_DocIdItemGuid">
    <vt:lpwstr>d9d3b3bd-4d4e-42fa-ba1a-f02d0f2bca42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